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648" w:rsidRPr="001A1648" w:rsidRDefault="00124C66" w:rsidP="001A1648">
      <w:pPr>
        <w:ind w:left="1418"/>
        <w:jc w:val="center"/>
        <w:rPr>
          <w:b/>
          <w:u w:val="single"/>
        </w:rPr>
      </w:pPr>
      <w:r>
        <w:rPr>
          <w:b/>
          <w:u w:val="single"/>
        </w:rPr>
        <w:t>ANEXO</w:t>
      </w:r>
      <w:r w:rsidR="00494092">
        <w:rPr>
          <w:b/>
          <w:u w:val="single"/>
        </w:rPr>
        <w:t xml:space="preserve"> </w:t>
      </w:r>
      <w:r w:rsidR="00AB4E34">
        <w:rPr>
          <w:b/>
          <w:u w:val="single"/>
        </w:rPr>
        <w:t>I</w:t>
      </w:r>
      <w:r w:rsidR="00494092">
        <w:rPr>
          <w:b/>
          <w:u w:val="single"/>
        </w:rPr>
        <w:t>V</w:t>
      </w:r>
      <w:r>
        <w:rPr>
          <w:b/>
          <w:u w:val="single"/>
        </w:rPr>
        <w:t xml:space="preserve"> </w:t>
      </w:r>
    </w:p>
    <w:p w:rsidR="001A1648" w:rsidRDefault="001A1648"/>
    <w:tbl>
      <w:tblPr>
        <w:tblW w:w="9922" w:type="dxa"/>
        <w:tblInd w:w="14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2"/>
      </w:tblGrid>
      <w:tr w:rsidR="000D3D9E" w:rsidRPr="00CA51E4" w:rsidTr="000D3D9E">
        <w:tc>
          <w:tcPr>
            <w:tcW w:w="9922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Standard"/>
              <w:jc w:val="center"/>
              <w:rPr>
                <w:rFonts w:cs="Times New Roman"/>
                <w:b/>
                <w:bCs/>
                <w:color w:val="FFFFFF"/>
              </w:rPr>
            </w:pPr>
            <w:r w:rsidRPr="00CA51E4">
              <w:rPr>
                <w:rFonts w:cs="Times New Roman"/>
                <w:b/>
                <w:bCs/>
                <w:color w:val="FFFFFF"/>
              </w:rPr>
              <w:t>ESTUDOS PRELIMINARES – FORMAÇÃO DA ATA SRP</w:t>
            </w:r>
          </w:p>
        </w:tc>
      </w:tr>
      <w:tr w:rsidR="000D3D9E" w:rsidRPr="00CA51E4" w:rsidTr="000D3D9E">
        <w:tc>
          <w:tcPr>
            <w:tcW w:w="9922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C83C0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CA51E4">
              <w:rPr>
                <w:rFonts w:ascii="Times New Roman" w:hAnsi="Times New Roman" w:cs="Times New Roman"/>
              </w:rPr>
              <w:tab/>
              <w:t xml:space="preserve">O presente documento visa analisar a viabilidade da contratação, bem como compilar as demandas e os elementos essenciais que servirão para compor o Termo de Referência ou projeto Básico, de forma a melhor atender às necessidades da Administração (Órgão Gerenciador </w:t>
            </w:r>
            <w:proofErr w:type="gramStart"/>
            <w:r w:rsidRPr="00CA51E4">
              <w:rPr>
                <w:rFonts w:ascii="Times New Roman" w:hAnsi="Times New Roman" w:cs="Times New Roman"/>
              </w:rPr>
              <w:t>e Participantes</w:t>
            </w:r>
            <w:proofErr w:type="gramEnd"/>
            <w:r w:rsidRPr="00CA51E4">
              <w:rPr>
                <w:rFonts w:ascii="Times New Roman" w:hAnsi="Times New Roman" w:cs="Times New Roman"/>
              </w:rPr>
              <w:t>).</w:t>
            </w:r>
          </w:p>
        </w:tc>
      </w:tr>
    </w:tbl>
    <w:p w:rsidR="001A1648" w:rsidRPr="00CA51E4" w:rsidRDefault="001A1648" w:rsidP="000D3D9E">
      <w:pPr>
        <w:pStyle w:val="Standard"/>
        <w:spacing w:after="57"/>
        <w:ind w:left="1134"/>
        <w:jc w:val="center"/>
        <w:rPr>
          <w:rFonts w:cs="Times New Roman"/>
        </w:rPr>
      </w:pPr>
    </w:p>
    <w:tbl>
      <w:tblPr>
        <w:tblW w:w="9922" w:type="dxa"/>
        <w:tblInd w:w="14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6"/>
        <w:gridCol w:w="7796"/>
      </w:tblGrid>
      <w:tr w:rsidR="000D3D9E" w:rsidRPr="00CA51E4" w:rsidTr="000D3D9E">
        <w:tc>
          <w:tcPr>
            <w:tcW w:w="9922" w:type="dxa"/>
            <w:gridSpan w:val="2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CA51E4">
              <w:rPr>
                <w:rFonts w:ascii="Times New Roman" w:hAnsi="Times New Roman" w:cs="Times New Roman"/>
                <w:b/>
                <w:bCs/>
                <w:color w:val="FFFFFF"/>
              </w:rPr>
              <w:t>1. Dados do Processo:</w:t>
            </w:r>
          </w:p>
        </w:tc>
      </w:tr>
      <w:tr w:rsidR="000D3D9E" w:rsidRPr="00CA51E4" w:rsidTr="00CA51E4">
        <w:trPr>
          <w:trHeight w:val="327"/>
        </w:trPr>
        <w:tc>
          <w:tcPr>
            <w:tcW w:w="2126" w:type="dxa"/>
            <w:tcBorders>
              <w:left w:val="single" w:sz="2" w:space="0" w:color="008000"/>
              <w:bottom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A51E4">
              <w:rPr>
                <w:rFonts w:ascii="Times New Roman" w:hAnsi="Times New Roman" w:cs="Times New Roman"/>
                <w:b/>
                <w:bCs/>
              </w:rPr>
              <w:t>Órgão Responsável pela Contratação:</w:t>
            </w:r>
          </w:p>
        </w:tc>
        <w:tc>
          <w:tcPr>
            <w:tcW w:w="7796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autoSpaceDE w:val="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CA51E4">
              <w:rPr>
                <w:rFonts w:ascii="Times New Roman" w:hAnsi="Times New Roman" w:cs="Times New Roman"/>
              </w:rPr>
              <w:t xml:space="preserve">Conselho Regional dos Representantes Comerciais no Estado de São Paulo – </w:t>
            </w:r>
            <w:proofErr w:type="spellStart"/>
            <w:r w:rsidRPr="00CA51E4">
              <w:rPr>
                <w:rFonts w:ascii="Times New Roman" w:hAnsi="Times New Roman" w:cs="Times New Roman"/>
              </w:rPr>
              <w:t>Core-SP</w:t>
            </w:r>
            <w:proofErr w:type="spellEnd"/>
            <w:r w:rsidR="00CA51E4" w:rsidRPr="00CA51E4">
              <w:rPr>
                <w:rFonts w:ascii="Times New Roman" w:hAnsi="Times New Roman" w:cs="Times New Roman"/>
              </w:rPr>
              <w:t>.</w:t>
            </w:r>
          </w:p>
        </w:tc>
      </w:tr>
      <w:tr w:rsidR="000D3D9E" w:rsidRPr="00CA51E4" w:rsidTr="00CA51E4">
        <w:trPr>
          <w:trHeight w:val="327"/>
        </w:trPr>
        <w:tc>
          <w:tcPr>
            <w:tcW w:w="2126" w:type="dxa"/>
            <w:tcBorders>
              <w:left w:val="single" w:sz="2" w:space="0" w:color="008000"/>
              <w:bottom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A51E4">
              <w:rPr>
                <w:rFonts w:ascii="Times New Roman" w:hAnsi="Times New Roman" w:cs="Times New Roman"/>
                <w:b/>
                <w:bCs/>
              </w:rPr>
              <w:t>Objeto:</w:t>
            </w:r>
          </w:p>
        </w:tc>
        <w:tc>
          <w:tcPr>
            <w:tcW w:w="7796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693885" w:rsidP="000D3D9E">
            <w:pPr>
              <w:pStyle w:val="Standard"/>
              <w:autoSpaceDE w:val="0"/>
              <w:jc w:val="both"/>
              <w:rPr>
                <w:rFonts w:cs="Times New Roman"/>
              </w:rPr>
            </w:pPr>
            <w:r w:rsidRPr="008C1714">
              <w:rPr>
                <w:rFonts w:cs="Arial"/>
                <w:szCs w:val="20"/>
              </w:rPr>
              <w:t>Contratação de</w:t>
            </w:r>
            <w:r>
              <w:rPr>
                <w:rFonts w:cs="Arial"/>
                <w:szCs w:val="20"/>
              </w:rPr>
              <w:t xml:space="preserve"> </w:t>
            </w:r>
            <w:r w:rsidRPr="00F8342C">
              <w:rPr>
                <w:rFonts w:eastAsia="Calibri" w:cs="Arial"/>
                <w:spacing w:val="-3"/>
              </w:rPr>
              <w:t>empresa especializada na prestação de serviços de acesso à internet através de links dedicados, full duplex, com abordagem via fibra óptica até sede do CORE-SP e suas Seccionais</w:t>
            </w:r>
            <w:r w:rsidR="00124C66" w:rsidRPr="00124C66">
              <w:rPr>
                <w:rFonts w:cs="Times New Roman"/>
              </w:rPr>
              <w:t>.</w:t>
            </w:r>
          </w:p>
        </w:tc>
      </w:tr>
      <w:tr w:rsidR="000D3D9E" w:rsidRPr="00CA51E4" w:rsidTr="00CA51E4">
        <w:tc>
          <w:tcPr>
            <w:tcW w:w="2126" w:type="dxa"/>
            <w:tcBorders>
              <w:left w:val="single" w:sz="2" w:space="0" w:color="008000"/>
              <w:bottom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A51E4">
              <w:rPr>
                <w:rFonts w:ascii="Times New Roman" w:hAnsi="Times New Roman" w:cs="Times New Roman"/>
                <w:b/>
                <w:bCs/>
              </w:rPr>
              <w:t>Nº do Processo:</w:t>
            </w:r>
          </w:p>
        </w:tc>
        <w:tc>
          <w:tcPr>
            <w:tcW w:w="7796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1C4C9A" w:rsidRDefault="001C4C9A" w:rsidP="000D3D9E">
            <w:pPr>
              <w:pStyle w:val="Standard"/>
              <w:rPr>
                <w:rFonts w:cs="Times New Roman"/>
              </w:rPr>
            </w:pPr>
            <w:r w:rsidRPr="001C4C9A">
              <w:rPr>
                <w:rFonts w:cs="Times New Roman"/>
              </w:rPr>
              <w:t>88</w:t>
            </w:r>
            <w:r w:rsidR="00CA51E4" w:rsidRPr="001C4C9A">
              <w:rPr>
                <w:rFonts w:cs="Times New Roman"/>
              </w:rPr>
              <w:t>/</w:t>
            </w:r>
            <w:r w:rsidR="005A2C93" w:rsidRPr="001C4C9A">
              <w:rPr>
                <w:rFonts w:cs="Times New Roman"/>
              </w:rPr>
              <w:t>2020</w:t>
            </w:r>
          </w:p>
        </w:tc>
      </w:tr>
    </w:tbl>
    <w:p w:rsidR="000D3D9E" w:rsidRPr="00CA51E4" w:rsidRDefault="000D3D9E" w:rsidP="000D3D9E">
      <w:pPr>
        <w:pStyle w:val="Standard"/>
        <w:spacing w:after="57"/>
        <w:ind w:left="1134"/>
        <w:jc w:val="center"/>
        <w:rPr>
          <w:rFonts w:cs="Times New Roman"/>
        </w:rPr>
      </w:pPr>
    </w:p>
    <w:tbl>
      <w:tblPr>
        <w:tblW w:w="9922" w:type="dxa"/>
        <w:tblInd w:w="14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2"/>
      </w:tblGrid>
      <w:tr w:rsidR="000D3D9E" w:rsidRPr="00CA51E4" w:rsidTr="000D3D9E">
        <w:tc>
          <w:tcPr>
            <w:tcW w:w="9922" w:type="dxa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CA51E4">
              <w:rPr>
                <w:rFonts w:ascii="Times New Roman" w:hAnsi="Times New Roman" w:cs="Times New Roman"/>
                <w:b/>
                <w:bCs/>
                <w:color w:val="FFFFFF"/>
              </w:rPr>
              <w:t>2. Requisitos da Contratação:</w:t>
            </w:r>
          </w:p>
        </w:tc>
      </w:tr>
      <w:tr w:rsidR="000D3D9E" w:rsidRPr="00CA51E4" w:rsidTr="006D089E">
        <w:trPr>
          <w:trHeight w:val="327"/>
        </w:trPr>
        <w:tc>
          <w:tcPr>
            <w:tcW w:w="9922" w:type="dxa"/>
            <w:tcBorders>
              <w:left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Default="000D3D9E" w:rsidP="000D3D9E">
            <w:pPr>
              <w:pStyle w:val="Standard"/>
              <w:jc w:val="both"/>
              <w:rPr>
                <w:rFonts w:cs="Times New Roman"/>
                <w:b/>
                <w:bCs/>
              </w:rPr>
            </w:pPr>
            <w:r w:rsidRPr="00CA51E4">
              <w:rPr>
                <w:rFonts w:cs="Times New Roman"/>
                <w:b/>
                <w:bCs/>
              </w:rPr>
              <w:t>2.1. Natureza da Contratação:</w:t>
            </w:r>
          </w:p>
          <w:p w:rsidR="005A2C93" w:rsidRPr="005A2C93" w:rsidRDefault="005A2C93" w:rsidP="005A2C93">
            <w:pPr>
              <w:pStyle w:val="Standard"/>
              <w:jc w:val="both"/>
              <w:rPr>
                <w:rFonts w:cs="Times New Roman"/>
                <w:bCs/>
                <w:color w:val="000000"/>
                <w:shd w:val="clear" w:color="auto" w:fill="FFFFFF"/>
              </w:rPr>
            </w:pPr>
            <w:r w:rsidRPr="005A2C93">
              <w:rPr>
                <w:rFonts w:cs="Times New Roman"/>
                <w:bCs/>
                <w:color w:val="000000"/>
                <w:shd w:val="clear" w:color="auto" w:fill="FFFFFF"/>
              </w:rPr>
              <w:t>Atualmente, a sede do CORE-SP mantém um link que é utilizado para acessos à Internet e divulgação de seus serviços a todas Seccionais pertencentes a este órgão. Na arquitetura atual, o link é responsável por sustentar toda utilização da Internet dentro do órgão e disponibilização do sistema as Seccionais.</w:t>
            </w:r>
          </w:p>
          <w:p w:rsidR="005A2C93" w:rsidRPr="005A2C93" w:rsidRDefault="005A2C93" w:rsidP="005A2C93">
            <w:pPr>
              <w:pStyle w:val="Standard"/>
              <w:jc w:val="both"/>
              <w:rPr>
                <w:rFonts w:cs="Times New Roman"/>
                <w:bCs/>
                <w:color w:val="000000"/>
                <w:shd w:val="clear" w:color="auto" w:fill="FFFFFF"/>
              </w:rPr>
            </w:pPr>
            <w:r w:rsidRPr="005A2C93">
              <w:rPr>
                <w:rFonts w:cs="Times New Roman"/>
                <w:bCs/>
                <w:color w:val="000000"/>
                <w:shd w:val="clear" w:color="auto" w:fill="FFFFFF"/>
              </w:rPr>
              <w:t>O contrato atual não contempla o serviço de link dedicado e MPLS e esse fato cria a necessidade, mais do que prioritária, de que se realize novo processo licitatório para manutenção deste serviço e a adição do MPLS. Caso não contratados, todo o acesso à Internet será interrompido e todas Seccionais que hoje faz parte do sistema mantido pelo CORE-SP ficará indisponível.</w:t>
            </w:r>
          </w:p>
          <w:p w:rsidR="00D45DAA" w:rsidRPr="00D45DAA" w:rsidRDefault="005A2C93" w:rsidP="005A2C93">
            <w:pPr>
              <w:pStyle w:val="Standard"/>
              <w:jc w:val="both"/>
              <w:rPr>
                <w:rFonts w:cs="Times New Roman"/>
                <w:bCs/>
                <w:color w:val="000000"/>
                <w:shd w:val="clear" w:color="auto" w:fill="FFFFFF"/>
              </w:rPr>
            </w:pPr>
            <w:r w:rsidRPr="005A2C93">
              <w:rPr>
                <w:rFonts w:cs="Times New Roman"/>
                <w:bCs/>
                <w:color w:val="000000"/>
                <w:shd w:val="clear" w:color="auto" w:fill="FFFFFF"/>
              </w:rPr>
              <w:t xml:space="preserve">Esse cenário contempla o fato de que a Internet exerce papel preponderante para que o CORE-SP consiga satisfazer, com efetividade, sua missão institucional fornecendo diversos serviços, dentre eles: Informações, E-mail aos colaboradores, Serviços </w:t>
            </w:r>
            <w:proofErr w:type="spellStart"/>
            <w:r w:rsidRPr="005A2C93">
              <w:rPr>
                <w:rFonts w:cs="Times New Roman"/>
                <w:bCs/>
                <w:color w:val="000000"/>
                <w:shd w:val="clear" w:color="auto" w:fill="FFFFFF"/>
              </w:rPr>
              <w:t>On</w:t>
            </w:r>
            <w:proofErr w:type="spellEnd"/>
            <w:r w:rsidRPr="005A2C93">
              <w:rPr>
                <w:rFonts w:cs="Times New Roman"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5A2C93">
              <w:rPr>
                <w:rFonts w:cs="Times New Roman"/>
                <w:bCs/>
                <w:color w:val="000000"/>
                <w:shd w:val="clear" w:color="auto" w:fill="FFFFFF"/>
              </w:rPr>
              <w:t>Line</w:t>
            </w:r>
            <w:proofErr w:type="spellEnd"/>
            <w:r w:rsidRPr="005A2C93">
              <w:rPr>
                <w:rFonts w:cs="Times New Roman"/>
                <w:bCs/>
                <w:color w:val="000000"/>
                <w:shd w:val="clear" w:color="auto" w:fill="FFFFFF"/>
              </w:rPr>
              <w:t xml:space="preserve">, Acesso ao sistema </w:t>
            </w:r>
            <w:proofErr w:type="spellStart"/>
            <w:r w:rsidRPr="005A2C93">
              <w:rPr>
                <w:rFonts w:cs="Times New Roman"/>
                <w:bCs/>
                <w:color w:val="000000"/>
                <w:shd w:val="clear" w:color="auto" w:fill="FFFFFF"/>
              </w:rPr>
              <w:t>Gerenti</w:t>
            </w:r>
            <w:proofErr w:type="spellEnd"/>
            <w:r w:rsidRPr="005A2C93">
              <w:rPr>
                <w:rFonts w:cs="Times New Roman"/>
                <w:bCs/>
                <w:color w:val="000000"/>
                <w:shd w:val="clear" w:color="auto" w:fill="FFFFFF"/>
              </w:rPr>
              <w:t xml:space="preserve"> a todas as Seccionais, Acesso ao sistema Contábil ”Implanta”, futura interligação com as centrais de telefonias em outras unidades e outros.</w:t>
            </w:r>
          </w:p>
          <w:p w:rsidR="00B60E60" w:rsidRPr="00B60E60" w:rsidRDefault="00B60E60" w:rsidP="000D3D9E">
            <w:pPr>
              <w:pStyle w:val="Standard"/>
              <w:jc w:val="both"/>
              <w:rPr>
                <w:rFonts w:cs="Times New Roman"/>
                <w:color w:val="FF0000"/>
              </w:rPr>
            </w:pPr>
            <w:r>
              <w:rPr>
                <w:rFonts w:cs="Times New Roman"/>
                <w:color w:val="282828"/>
                <w:shd w:val="clear" w:color="auto" w:fill="FFFFFF"/>
              </w:rPr>
              <w:t>Os serviços a serem licitados são de natureza comu</w:t>
            </w:r>
            <w:r w:rsidR="009455A2">
              <w:rPr>
                <w:rFonts w:cs="Times New Roman"/>
                <w:color w:val="282828"/>
                <w:shd w:val="clear" w:color="auto" w:fill="FFFFFF"/>
              </w:rPr>
              <w:t>m</w:t>
            </w:r>
            <w:r>
              <w:rPr>
                <w:rFonts w:cs="Times New Roman"/>
                <w:color w:val="282828"/>
                <w:shd w:val="clear" w:color="auto" w:fill="FFFFFF"/>
              </w:rPr>
              <w:t>, tendo em vista que os padrões de desempenho e qualidade podem ser objetivamente definido</w:t>
            </w:r>
            <w:r w:rsidR="009455A2">
              <w:rPr>
                <w:rFonts w:cs="Times New Roman"/>
                <w:color w:val="282828"/>
                <w:shd w:val="clear" w:color="auto" w:fill="FFFFFF"/>
              </w:rPr>
              <w:t>s</w:t>
            </w:r>
            <w:r>
              <w:rPr>
                <w:rFonts w:cs="Times New Roman"/>
                <w:color w:val="282828"/>
                <w:shd w:val="clear" w:color="auto" w:fill="FFFFFF"/>
              </w:rPr>
              <w:t xml:space="preserve"> no edital e suas especificações são usuais praticadas no mercado. </w:t>
            </w:r>
          </w:p>
          <w:p w:rsidR="000D3D9E" w:rsidRPr="00CA51E4" w:rsidRDefault="000D3D9E" w:rsidP="000D3D9E">
            <w:pPr>
              <w:pStyle w:val="Standard"/>
              <w:jc w:val="both"/>
              <w:rPr>
                <w:rFonts w:cs="Times New Roman"/>
                <w:color w:val="FF0000"/>
              </w:rPr>
            </w:pPr>
          </w:p>
          <w:p w:rsidR="000D3D9E" w:rsidRPr="00CA51E4" w:rsidRDefault="000D3D9E" w:rsidP="000D3D9E">
            <w:pPr>
              <w:pStyle w:val="Standard"/>
              <w:jc w:val="both"/>
              <w:rPr>
                <w:rFonts w:cs="Times New Roman"/>
                <w:b/>
                <w:bCs/>
              </w:rPr>
            </w:pPr>
            <w:r w:rsidRPr="00CA51E4">
              <w:rPr>
                <w:rFonts w:cs="Times New Roman"/>
                <w:b/>
                <w:bCs/>
              </w:rPr>
              <w:t>2.2. Duração Inicial do Contrato:</w:t>
            </w:r>
          </w:p>
          <w:p w:rsidR="000D3D9E" w:rsidRDefault="009455A2" w:rsidP="000D3D9E">
            <w:pPr>
              <w:pStyle w:val="Standard"/>
              <w:jc w:val="both"/>
              <w:rPr>
                <w:rFonts w:cs="Times New Roman"/>
                <w:szCs w:val="20"/>
              </w:rPr>
            </w:pPr>
            <w:r w:rsidRPr="00B87B7B">
              <w:rPr>
                <w:rFonts w:cs="Times New Roman"/>
                <w:szCs w:val="20"/>
              </w:rPr>
              <w:t xml:space="preserve">O prazo de vigência do contrato </w:t>
            </w:r>
            <w:r>
              <w:rPr>
                <w:rFonts w:cs="Times New Roman"/>
                <w:szCs w:val="20"/>
              </w:rPr>
              <w:t>deverá ser</w:t>
            </w:r>
            <w:r w:rsidRPr="00B87B7B">
              <w:rPr>
                <w:rFonts w:cs="Times New Roman"/>
                <w:szCs w:val="20"/>
              </w:rPr>
              <w:t xml:space="preserve"> de 12 meses, podendo ser prorrogado por interesse das partes até o limite de 60 (sessenta) meses, com base no artigo 57, II, da Lei 8.666, de 1993</w:t>
            </w:r>
            <w:r>
              <w:rPr>
                <w:rFonts w:cs="Times New Roman"/>
                <w:szCs w:val="20"/>
              </w:rPr>
              <w:t>.</w:t>
            </w:r>
          </w:p>
          <w:p w:rsidR="000D3EC9" w:rsidRDefault="000D3EC9" w:rsidP="000D3D9E">
            <w:pPr>
              <w:pStyle w:val="Standard"/>
              <w:jc w:val="both"/>
              <w:rPr>
                <w:rFonts w:cs="Times New Roman"/>
                <w:szCs w:val="20"/>
              </w:rPr>
            </w:pPr>
          </w:p>
          <w:p w:rsidR="009F438B" w:rsidRPr="009F438B" w:rsidRDefault="000D3D9E" w:rsidP="009F438B">
            <w:pPr>
              <w:pStyle w:val="Standard"/>
              <w:jc w:val="both"/>
              <w:rPr>
                <w:rFonts w:cs="Times New Roman"/>
                <w:b/>
                <w:bCs/>
              </w:rPr>
            </w:pPr>
            <w:r w:rsidRPr="00CA51E4">
              <w:rPr>
                <w:rFonts w:cs="Times New Roman"/>
                <w:b/>
                <w:bCs/>
              </w:rPr>
              <w:t>2.3. Sustentabilidade:</w:t>
            </w:r>
          </w:p>
          <w:p w:rsidR="009F438B" w:rsidRDefault="009F438B" w:rsidP="009F438B">
            <w:pPr>
              <w:pStyle w:val="Standard"/>
              <w:jc w:val="both"/>
              <w:rPr>
                <w:rFonts w:cs="Times New Roman"/>
              </w:rPr>
            </w:pPr>
          </w:p>
          <w:p w:rsidR="0026483F" w:rsidRDefault="009F438B" w:rsidP="009F438B"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Para elaboração dos estudos preliminares foi consultado o </w:t>
            </w:r>
            <w:r w:rsidRPr="009F438B">
              <w:rPr>
                <w:rFonts w:cs="Times New Roman"/>
              </w:rPr>
              <w:t>Guia Nacional de Contratações Sustentáveis. 3ª ed. Machado,</w:t>
            </w:r>
            <w:r>
              <w:rPr>
                <w:rFonts w:cs="Times New Roman"/>
              </w:rPr>
              <w:t xml:space="preserve"> da </w:t>
            </w:r>
            <w:r w:rsidRPr="009F438B">
              <w:rPr>
                <w:rFonts w:cs="Times New Roman"/>
              </w:rPr>
              <w:t>Advocacia-Geral da União (AGU). Consultoria-Geral da União,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lastRenderedPageBreak/>
              <w:t>versão de abril de</w:t>
            </w:r>
            <w:r w:rsidRPr="009F438B">
              <w:rPr>
                <w:rFonts w:cs="Times New Roman"/>
              </w:rPr>
              <w:t xml:space="preserve"> 2020.</w:t>
            </w:r>
            <w:r>
              <w:rPr>
                <w:rFonts w:cs="Times New Roman"/>
              </w:rPr>
              <w:t xml:space="preserve"> A </w:t>
            </w:r>
            <w:r w:rsidRPr="009F438B">
              <w:rPr>
                <w:rFonts w:cs="Times New Roman"/>
              </w:rPr>
              <w:t xml:space="preserve">especificação técnica do objeto </w:t>
            </w:r>
            <w:r>
              <w:rPr>
                <w:rFonts w:cs="Times New Roman"/>
              </w:rPr>
              <w:t xml:space="preserve">(na descrição do serviço em si), não se enquadra em nenhuma das hipóteses acerca dos critérios de sustentabilidade que podem ser utilizados, </w:t>
            </w:r>
            <w:r w:rsidRPr="009F438B">
              <w:rPr>
                <w:rFonts w:cs="Times New Roman"/>
              </w:rPr>
              <w:t>as previsões de sustentabilidade</w:t>
            </w:r>
            <w:r w:rsidR="006B3BA3">
              <w:rPr>
                <w:rFonts w:cs="Times New Roman"/>
              </w:rPr>
              <w:t xml:space="preserve"> devem</w:t>
            </w:r>
            <w:r>
              <w:rPr>
                <w:rFonts w:cs="Times New Roman"/>
              </w:rPr>
              <w:t xml:space="preserve"> </w:t>
            </w:r>
            <w:r w:rsidRPr="009F438B">
              <w:rPr>
                <w:rFonts w:cs="Times New Roman"/>
              </w:rPr>
              <w:t>refer</w:t>
            </w:r>
            <w:r>
              <w:rPr>
                <w:rFonts w:cs="Times New Roman"/>
              </w:rPr>
              <w:t>ir-se</w:t>
            </w:r>
            <w:r w:rsidRPr="009F438B">
              <w:rPr>
                <w:rFonts w:cs="Times New Roman"/>
              </w:rPr>
              <w:t xml:space="preserve"> às cond</w:t>
            </w:r>
            <w:r>
              <w:rPr>
                <w:rFonts w:cs="Times New Roman"/>
              </w:rPr>
              <w:t>ições em que prestado o serviço, a</w:t>
            </w:r>
            <w:r w:rsidRPr="009F438B">
              <w:rPr>
                <w:rFonts w:cs="Times New Roman"/>
              </w:rPr>
              <w:t>s obrigações da</w:t>
            </w:r>
            <w:r>
              <w:rPr>
                <w:rFonts w:cs="Times New Roman"/>
              </w:rPr>
              <w:t xml:space="preserve"> </w:t>
            </w:r>
            <w:r w:rsidRPr="009F438B">
              <w:rPr>
                <w:rFonts w:cs="Times New Roman"/>
              </w:rPr>
              <w:t>contratada devem estar relacionadas ao objeto contratual e podem decorrer da</w:t>
            </w:r>
            <w:r>
              <w:rPr>
                <w:rFonts w:cs="Times New Roman"/>
              </w:rPr>
              <w:t xml:space="preserve"> </w:t>
            </w:r>
            <w:r w:rsidRPr="009F438B">
              <w:rPr>
                <w:rFonts w:cs="Times New Roman"/>
              </w:rPr>
              <w:t>inserção de normas ambientais, sociais ou de acessibilidade, bem como</w:t>
            </w:r>
            <w:r>
              <w:rPr>
                <w:rFonts w:cs="Times New Roman"/>
              </w:rPr>
              <w:t xml:space="preserve"> </w:t>
            </w:r>
            <w:r w:rsidRPr="009F438B">
              <w:rPr>
                <w:rFonts w:cs="Times New Roman"/>
              </w:rPr>
              <w:t>de outras obrigações estabelecidas, motivadamente, pela Administração,</w:t>
            </w:r>
            <w:r>
              <w:rPr>
                <w:rFonts w:cs="Times New Roman"/>
              </w:rPr>
              <w:t xml:space="preserve"> </w:t>
            </w:r>
            <w:r w:rsidR="006B3BA3">
              <w:rPr>
                <w:rFonts w:cs="Times New Roman"/>
              </w:rPr>
              <w:t xml:space="preserve">para a consecução do serviço, as quais no presente caso não foram objetivamente descritas no </w:t>
            </w:r>
            <w:r w:rsidR="006B3BA3" w:rsidRPr="009F438B">
              <w:rPr>
                <w:rFonts w:cs="Times New Roman"/>
              </w:rPr>
              <w:t>Guia Nacional de Contratações Sustentáveis</w:t>
            </w:r>
            <w:r w:rsidR="006B3BA3">
              <w:rPr>
                <w:rFonts w:cs="Times New Roman"/>
              </w:rPr>
              <w:t>.</w:t>
            </w:r>
          </w:p>
          <w:p w:rsidR="009F438B" w:rsidRDefault="009F438B" w:rsidP="000D3D9E">
            <w:pPr>
              <w:pStyle w:val="Standard"/>
              <w:jc w:val="both"/>
              <w:rPr>
                <w:rFonts w:cs="Times New Roman"/>
                <w:b/>
                <w:bCs/>
              </w:rPr>
            </w:pPr>
          </w:p>
          <w:p w:rsidR="000D3D9E" w:rsidRDefault="000D3D9E" w:rsidP="000D3D9E">
            <w:pPr>
              <w:pStyle w:val="Standard"/>
              <w:jc w:val="both"/>
              <w:rPr>
                <w:rFonts w:cs="Times New Roman"/>
                <w:b/>
                <w:bCs/>
              </w:rPr>
            </w:pPr>
            <w:r w:rsidRPr="00CA51E4">
              <w:rPr>
                <w:rFonts w:cs="Times New Roman"/>
                <w:b/>
                <w:bCs/>
              </w:rPr>
              <w:t>2.4. Transição Contratual:</w:t>
            </w:r>
          </w:p>
          <w:p w:rsidR="007303F5" w:rsidRPr="007303F5" w:rsidRDefault="007303F5" w:rsidP="000D3D9E">
            <w:pPr>
              <w:pStyle w:val="Standard"/>
              <w:jc w:val="both"/>
              <w:rPr>
                <w:rFonts w:cs="Times New Roman"/>
                <w:bCs/>
              </w:rPr>
            </w:pPr>
            <w:r w:rsidRPr="007303F5">
              <w:rPr>
                <w:rFonts w:cs="Times New Roman"/>
                <w:bCs/>
              </w:rPr>
              <w:t>Este serviço é oriundo de um projeto de melhoria da</w:t>
            </w:r>
            <w:r>
              <w:rPr>
                <w:rFonts w:cs="Times New Roman"/>
                <w:bCs/>
              </w:rPr>
              <w:t xml:space="preserve"> infraestrutura de rede e acesso à internet no âmbito do CORE-SP. Atualmente o que existe é apenas o link de acesso à internet. </w:t>
            </w:r>
            <w:proofErr w:type="gramStart"/>
            <w:r>
              <w:rPr>
                <w:rFonts w:cs="Times New Roman"/>
                <w:bCs/>
              </w:rPr>
              <w:t>Trata-se portanto</w:t>
            </w:r>
            <w:proofErr w:type="gramEnd"/>
            <w:r>
              <w:rPr>
                <w:rFonts w:cs="Times New Roman"/>
                <w:bCs/>
              </w:rPr>
              <w:t xml:space="preserve"> de grande avanço em termos tecnológicos da infraestrutura de rede.</w:t>
            </w:r>
            <w:r w:rsidRPr="007303F5">
              <w:rPr>
                <w:rFonts w:cs="Times New Roman"/>
                <w:bCs/>
              </w:rPr>
              <w:t xml:space="preserve"> </w:t>
            </w:r>
          </w:p>
          <w:p w:rsidR="007303F5" w:rsidRDefault="007303F5" w:rsidP="000D3D9E">
            <w:pPr>
              <w:pStyle w:val="Standard"/>
              <w:jc w:val="both"/>
              <w:rPr>
                <w:rFonts w:cs="Times New Roman"/>
                <w:b/>
                <w:bCs/>
              </w:rPr>
            </w:pPr>
          </w:p>
          <w:p w:rsidR="000D3D9E" w:rsidRPr="00CA51E4" w:rsidRDefault="000D3D9E" w:rsidP="000D3D9E">
            <w:pPr>
              <w:pStyle w:val="Standard"/>
              <w:jc w:val="both"/>
              <w:rPr>
                <w:rFonts w:cs="Times New Roman"/>
                <w:b/>
                <w:bCs/>
              </w:rPr>
            </w:pPr>
            <w:r w:rsidRPr="00CA51E4">
              <w:rPr>
                <w:rFonts w:cs="Times New Roman"/>
                <w:b/>
                <w:bCs/>
              </w:rPr>
              <w:t>2.5. Relevância dos requisitos estipulados:</w:t>
            </w:r>
          </w:p>
          <w:p w:rsidR="00F54BE2" w:rsidRPr="002E4BB9" w:rsidRDefault="00705E84" w:rsidP="006B3BA3">
            <w:pPr>
              <w:pStyle w:val="Standard"/>
              <w:jc w:val="both"/>
              <w:rPr>
                <w:rFonts w:cs="Times New Roman"/>
              </w:rPr>
            </w:pPr>
            <w:r w:rsidRPr="00FA4ABB">
              <w:rPr>
                <w:rFonts w:cs="Times New Roman"/>
              </w:rPr>
              <w:t xml:space="preserve">Verificou-se que no mercado </w:t>
            </w:r>
            <w:r w:rsidR="00E72765" w:rsidRPr="00FA4ABB">
              <w:rPr>
                <w:rFonts w:cs="Times New Roman"/>
              </w:rPr>
              <w:t xml:space="preserve">existem </w:t>
            </w:r>
            <w:r w:rsidRPr="00FA4ABB">
              <w:rPr>
                <w:rFonts w:cs="Times New Roman"/>
              </w:rPr>
              <w:t>diversas empresas que disponibilizam tais serviços, de forma que cada uma pra</w:t>
            </w:r>
            <w:r w:rsidR="00FA4ABB" w:rsidRPr="00FA4ABB">
              <w:rPr>
                <w:rFonts w:cs="Times New Roman"/>
              </w:rPr>
              <w:t xml:space="preserve">tica determinado valor </w:t>
            </w:r>
            <w:r w:rsidR="00174932" w:rsidRPr="00FA4ABB">
              <w:rPr>
                <w:rFonts w:cs="Times New Roman"/>
              </w:rPr>
              <w:t>que varia</w:t>
            </w:r>
            <w:r w:rsidR="00FA4ABB" w:rsidRPr="00FA4ABB">
              <w:rPr>
                <w:rFonts w:cs="Times New Roman"/>
              </w:rPr>
              <w:t>m</w:t>
            </w:r>
            <w:r w:rsidRPr="00FA4ABB">
              <w:rPr>
                <w:rFonts w:cs="Times New Roman"/>
              </w:rPr>
              <w:t xml:space="preserve"> de acordo com a </w:t>
            </w:r>
            <w:r w:rsidR="007303F5">
              <w:rPr>
                <w:rFonts w:cs="Times New Roman"/>
              </w:rPr>
              <w:t>localização</w:t>
            </w:r>
            <w:r w:rsidR="006B3BA3">
              <w:rPr>
                <w:rFonts w:cs="Times New Roman"/>
              </w:rPr>
              <w:t xml:space="preserve"> e tecnologia empregada</w:t>
            </w:r>
            <w:r w:rsidR="007303F5">
              <w:rPr>
                <w:rFonts w:cs="Times New Roman"/>
              </w:rPr>
              <w:t xml:space="preserve">. No âmbito do estado de São Paulo o </w:t>
            </w:r>
            <w:r w:rsidR="007303F5" w:rsidRPr="007303F5">
              <w:rPr>
                <w:rFonts w:cs="Times New Roman"/>
                <w:i/>
              </w:rPr>
              <w:t>“</w:t>
            </w:r>
            <w:proofErr w:type="spellStart"/>
            <w:r w:rsidR="007303F5">
              <w:rPr>
                <w:rFonts w:cs="Times New Roman"/>
                <w:i/>
              </w:rPr>
              <w:t>market</w:t>
            </w:r>
            <w:proofErr w:type="spellEnd"/>
            <w:r w:rsidR="007303F5">
              <w:rPr>
                <w:rFonts w:cs="Times New Roman"/>
                <w:i/>
              </w:rPr>
              <w:t xml:space="preserve"> </w:t>
            </w:r>
            <w:proofErr w:type="spellStart"/>
            <w:r w:rsidR="007303F5" w:rsidRPr="007303F5">
              <w:rPr>
                <w:rFonts w:cs="Times New Roman"/>
                <w:i/>
              </w:rPr>
              <w:t>share</w:t>
            </w:r>
            <w:proofErr w:type="spellEnd"/>
            <w:r w:rsidR="007303F5" w:rsidRPr="007303F5">
              <w:rPr>
                <w:rFonts w:cs="Times New Roman"/>
                <w:i/>
              </w:rPr>
              <w:t>”</w:t>
            </w:r>
            <w:r w:rsidR="007303F5">
              <w:rPr>
                <w:rFonts w:cs="Times New Roman"/>
              </w:rPr>
              <w:t xml:space="preserve"> é dividido entre grandes empresas que disputam entre si e fornecem tecnologia compatível com o solicitado neste Estudo Preliminar.</w:t>
            </w:r>
            <w:r w:rsidR="006B3BA3">
              <w:rPr>
                <w:rFonts w:cs="Times New Roman"/>
              </w:rPr>
              <w:t xml:space="preserve"> A tecnologia empregada tem o objetivo de garantir maior segurança</w:t>
            </w:r>
            <w:r w:rsidR="009624C8">
              <w:rPr>
                <w:rFonts w:cs="Times New Roman"/>
              </w:rPr>
              <w:t xml:space="preserve"> e confiabilidade no trafego </w:t>
            </w:r>
            <w:r w:rsidR="006B3BA3">
              <w:rPr>
                <w:rFonts w:cs="Times New Roman"/>
              </w:rPr>
              <w:t xml:space="preserve">de informações no âmbito do CORE-SP. </w:t>
            </w:r>
          </w:p>
        </w:tc>
      </w:tr>
      <w:tr w:rsidR="006D089E" w:rsidRPr="00CA51E4" w:rsidTr="000D3D9E">
        <w:trPr>
          <w:trHeight w:val="327"/>
        </w:trPr>
        <w:tc>
          <w:tcPr>
            <w:tcW w:w="9922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89E" w:rsidRPr="00CA51E4" w:rsidRDefault="006D089E" w:rsidP="000D3D9E">
            <w:pPr>
              <w:pStyle w:val="Standard"/>
              <w:jc w:val="both"/>
              <w:rPr>
                <w:rFonts w:cs="Times New Roman"/>
                <w:b/>
                <w:bCs/>
              </w:rPr>
            </w:pPr>
          </w:p>
        </w:tc>
      </w:tr>
    </w:tbl>
    <w:p w:rsidR="000D3D9E" w:rsidRPr="00CA51E4" w:rsidRDefault="000D3D9E" w:rsidP="000D3D9E">
      <w:pPr>
        <w:pStyle w:val="Standard"/>
        <w:spacing w:after="57"/>
        <w:ind w:left="1134"/>
        <w:rPr>
          <w:rFonts w:cs="Times New Roman"/>
        </w:rPr>
      </w:pPr>
    </w:p>
    <w:tbl>
      <w:tblPr>
        <w:tblW w:w="9922" w:type="dxa"/>
        <w:tblInd w:w="14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2"/>
      </w:tblGrid>
      <w:tr w:rsidR="000D3D9E" w:rsidRPr="00CA51E4" w:rsidTr="000D3D9E">
        <w:tc>
          <w:tcPr>
            <w:tcW w:w="9922" w:type="dxa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CA51E4">
              <w:rPr>
                <w:rFonts w:ascii="Times New Roman" w:hAnsi="Times New Roman" w:cs="Times New Roman"/>
                <w:b/>
                <w:bCs/>
                <w:color w:val="FFFFFF"/>
              </w:rPr>
              <w:t>3. Estimativa das Quantidades:</w:t>
            </w:r>
          </w:p>
        </w:tc>
      </w:tr>
      <w:tr w:rsidR="000D3D9E" w:rsidRPr="00CA51E4" w:rsidTr="00236158">
        <w:trPr>
          <w:trHeight w:val="1119"/>
        </w:trPr>
        <w:tc>
          <w:tcPr>
            <w:tcW w:w="9922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DF63FB" w:rsidRDefault="00DF63FB" w:rsidP="001B0B31">
            <w:pPr>
              <w:pStyle w:val="Standard"/>
              <w:autoSpaceDN w:val="0"/>
              <w:jc w:val="both"/>
              <w:textAlignment w:val="baseline"/>
              <w:rPr>
                <w:rFonts w:cs="Times New Roman"/>
                <w:color w:val="FF0000"/>
              </w:rPr>
            </w:pPr>
            <w:r w:rsidRPr="001B0B31">
              <w:rPr>
                <w:rFonts w:cs="Times New Roman"/>
              </w:rPr>
              <w:t>O</w:t>
            </w:r>
            <w:r w:rsidR="000D3D9E" w:rsidRPr="001B0B31">
              <w:rPr>
                <w:rFonts w:cs="Times New Roman"/>
              </w:rPr>
              <w:t xml:space="preserve"> método </w:t>
            </w:r>
            <w:r w:rsidRPr="001B0B31">
              <w:rPr>
                <w:rFonts w:cs="Times New Roman"/>
              </w:rPr>
              <w:t xml:space="preserve">definido </w:t>
            </w:r>
            <w:r w:rsidR="000D3D9E" w:rsidRPr="001B0B31">
              <w:rPr>
                <w:rFonts w:cs="Times New Roman"/>
              </w:rPr>
              <w:t xml:space="preserve">para a estimativa das </w:t>
            </w:r>
            <w:r w:rsidRPr="001B0B31">
              <w:rPr>
                <w:rFonts w:cs="Times New Roman"/>
              </w:rPr>
              <w:t xml:space="preserve">quantidades a serem contratadas, foi por intermédio da </w:t>
            </w:r>
            <w:r w:rsidR="003A017C" w:rsidRPr="001B0B31">
              <w:rPr>
                <w:rFonts w:cs="Times New Roman"/>
              </w:rPr>
              <w:t>distribuição de escritórios Seccionais dentro do estado de São Paulo, a tecnologia MPLS v</w:t>
            </w:r>
            <w:r w:rsidR="001B0B31" w:rsidRPr="001B0B31">
              <w:rPr>
                <w:rFonts w:cs="Times New Roman"/>
              </w:rPr>
              <w:t>islumbra assegurar que o trafego de dados sejam monitorados pelo setor de tecnologia da informação do CORE-SP</w:t>
            </w:r>
            <w:r w:rsidR="000B45A2" w:rsidRPr="001B0B31">
              <w:rPr>
                <w:rFonts w:cs="Times New Roman"/>
              </w:rPr>
              <w:t>.</w:t>
            </w:r>
          </w:p>
        </w:tc>
      </w:tr>
    </w:tbl>
    <w:p w:rsidR="000D3D9E" w:rsidRPr="00CA51E4" w:rsidRDefault="000D3D9E" w:rsidP="000D3D9E">
      <w:pPr>
        <w:pStyle w:val="Standard"/>
        <w:spacing w:after="57"/>
        <w:ind w:left="1134"/>
        <w:rPr>
          <w:rFonts w:cs="Times New Roman"/>
        </w:rPr>
      </w:pPr>
    </w:p>
    <w:tbl>
      <w:tblPr>
        <w:tblW w:w="9922" w:type="dxa"/>
        <w:tblInd w:w="14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2"/>
      </w:tblGrid>
      <w:tr w:rsidR="000D3D9E" w:rsidRPr="00CA51E4" w:rsidTr="000D3D9E">
        <w:tc>
          <w:tcPr>
            <w:tcW w:w="9922" w:type="dxa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CA51E4">
              <w:rPr>
                <w:rFonts w:ascii="Times New Roman" w:hAnsi="Times New Roman" w:cs="Times New Roman"/>
                <w:b/>
                <w:bCs/>
                <w:color w:val="FFFFFF"/>
              </w:rPr>
              <w:t>4. Levantamento de Mercado e Justificativa da Escolha do Tipo de Solução a Contratar:</w:t>
            </w:r>
          </w:p>
        </w:tc>
      </w:tr>
      <w:tr w:rsidR="000D3D9E" w:rsidRPr="00CA51E4" w:rsidTr="000D3D9E">
        <w:trPr>
          <w:trHeight w:val="327"/>
        </w:trPr>
        <w:tc>
          <w:tcPr>
            <w:tcW w:w="9922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4C79" w:rsidRDefault="004D4C79" w:rsidP="004D4C79">
            <w:pPr>
              <w:pStyle w:val="mv7"/>
              <w:jc w:val="both"/>
              <w:rPr>
                <w:color w:val="142032"/>
              </w:rPr>
            </w:pPr>
            <w:r>
              <w:rPr>
                <w:color w:val="142032"/>
              </w:rPr>
              <w:t xml:space="preserve">Conforme estabelece a </w:t>
            </w:r>
            <w:r w:rsidRPr="004D4C79">
              <w:rPr>
                <w:color w:val="142032"/>
              </w:rPr>
              <w:t>Lei nº 4.886/65</w:t>
            </w:r>
            <w:r>
              <w:rPr>
                <w:color w:val="142032"/>
              </w:rPr>
              <w:t xml:space="preserve">, o </w:t>
            </w:r>
            <w:proofErr w:type="spellStart"/>
            <w:r>
              <w:rPr>
                <w:color w:val="142032"/>
              </w:rPr>
              <w:t>Core-SP</w:t>
            </w:r>
            <w:proofErr w:type="spellEnd"/>
            <w:r>
              <w:rPr>
                <w:color w:val="142032"/>
              </w:rPr>
              <w:t xml:space="preserve"> é a instituição responsável por o</w:t>
            </w:r>
            <w:r w:rsidRPr="004D4C79">
              <w:rPr>
                <w:color w:val="142032"/>
              </w:rPr>
              <w:t>rganizar e manter o registro dos representantes comerciais</w:t>
            </w:r>
            <w:r>
              <w:rPr>
                <w:color w:val="142032"/>
              </w:rPr>
              <w:t xml:space="preserve"> no âmbito do estado de São Paulo. </w:t>
            </w:r>
          </w:p>
          <w:p w:rsidR="004D4C79" w:rsidRDefault="004D4C79" w:rsidP="004D4C79">
            <w:pPr>
              <w:pStyle w:val="mv7"/>
              <w:jc w:val="both"/>
              <w:rPr>
                <w:color w:val="142032"/>
              </w:rPr>
            </w:pPr>
            <w:r>
              <w:rPr>
                <w:color w:val="142032"/>
              </w:rPr>
              <w:t>Considerando que existem escritórios Seccionais espalhados pelo estado de são Paulo para atender aos pro</w:t>
            </w:r>
            <w:r w:rsidR="00BC553A">
              <w:rPr>
                <w:color w:val="142032"/>
              </w:rPr>
              <w:t>fissionais de determinadas regiões.</w:t>
            </w:r>
          </w:p>
          <w:p w:rsidR="00BC553A" w:rsidRDefault="00BC553A" w:rsidP="004D4C79">
            <w:pPr>
              <w:pStyle w:val="mv7"/>
              <w:jc w:val="both"/>
              <w:rPr>
                <w:color w:val="142032"/>
              </w:rPr>
            </w:pPr>
            <w:r>
              <w:rPr>
                <w:color w:val="142032"/>
              </w:rPr>
              <w:t xml:space="preserve">Considerando que a sede fica na cidade de São Paulo e que </w:t>
            </w:r>
            <w:r w:rsidR="004D4C79" w:rsidRPr="004D4C79">
              <w:rPr>
                <w:color w:val="142032"/>
              </w:rPr>
              <w:t xml:space="preserve">deve oferecer links de comunicação entre </w:t>
            </w:r>
            <w:r>
              <w:rPr>
                <w:color w:val="142032"/>
              </w:rPr>
              <w:t>os escritórios e a sede,</w:t>
            </w:r>
            <w:r w:rsidR="004D4C79" w:rsidRPr="004D4C79">
              <w:rPr>
                <w:color w:val="142032"/>
              </w:rPr>
              <w:t xml:space="preserve"> suficientes para</w:t>
            </w:r>
            <w:r w:rsidR="004D4C79">
              <w:rPr>
                <w:color w:val="142032"/>
              </w:rPr>
              <w:t xml:space="preserve"> </w:t>
            </w:r>
            <w:r w:rsidR="004D4C79" w:rsidRPr="004D4C79">
              <w:rPr>
                <w:color w:val="142032"/>
              </w:rPr>
              <w:t>suportar o tráfego de dados e garantir a disponibi</w:t>
            </w:r>
            <w:r>
              <w:rPr>
                <w:color w:val="142032"/>
              </w:rPr>
              <w:t xml:space="preserve">lidade exigida pelos sistemas de </w:t>
            </w:r>
            <w:r w:rsidR="004D4C79" w:rsidRPr="004D4C79">
              <w:rPr>
                <w:color w:val="142032"/>
              </w:rPr>
              <w:t>informação, especialmente o</w:t>
            </w:r>
            <w:r>
              <w:rPr>
                <w:color w:val="142032"/>
              </w:rPr>
              <w:t>s sistemas que organizam e mantem os registros dos representantes comerciais no âmbito do estado de São Paulo.</w:t>
            </w:r>
          </w:p>
          <w:p w:rsidR="004D4C79" w:rsidRPr="004D4C79" w:rsidRDefault="00BC553A" w:rsidP="00BC553A">
            <w:pPr>
              <w:pStyle w:val="mv7"/>
              <w:jc w:val="both"/>
              <w:rPr>
                <w:color w:val="142032"/>
              </w:rPr>
            </w:pPr>
            <w:r>
              <w:rPr>
                <w:color w:val="142032"/>
              </w:rPr>
              <w:t>De outro modo</w:t>
            </w:r>
            <w:r w:rsidR="004D4C79" w:rsidRPr="004D4C79">
              <w:rPr>
                <w:color w:val="142032"/>
              </w:rPr>
              <w:t>, é sabido que a exp</w:t>
            </w:r>
            <w:r w:rsidR="005971FE">
              <w:rPr>
                <w:color w:val="142032"/>
              </w:rPr>
              <w:t>ansão dos serviços digitais e de</w:t>
            </w:r>
            <w:r w:rsidR="004D4C79" w:rsidRPr="004D4C79">
              <w:rPr>
                <w:color w:val="142032"/>
              </w:rPr>
              <w:t xml:space="preserve"> processo</w:t>
            </w:r>
            <w:r w:rsidR="005971FE">
              <w:rPr>
                <w:color w:val="142032"/>
              </w:rPr>
              <w:t>s</w:t>
            </w:r>
            <w:r>
              <w:rPr>
                <w:color w:val="142032"/>
              </w:rPr>
              <w:t xml:space="preserve"> </w:t>
            </w:r>
            <w:r w:rsidR="004D4C79" w:rsidRPr="004D4C79">
              <w:rPr>
                <w:color w:val="142032"/>
              </w:rPr>
              <w:t>eletrônico tem impactado fortemente os links d</w:t>
            </w:r>
            <w:r>
              <w:rPr>
                <w:color w:val="142032"/>
              </w:rPr>
              <w:t>e comunicação existentes e possível entre seccionais e sede</w:t>
            </w:r>
            <w:r w:rsidR="004D4C79" w:rsidRPr="004D4C79">
              <w:rPr>
                <w:color w:val="142032"/>
              </w:rPr>
              <w:t>,</w:t>
            </w:r>
            <w:r>
              <w:rPr>
                <w:color w:val="142032"/>
              </w:rPr>
              <w:t xml:space="preserve"> </w:t>
            </w:r>
            <w:r w:rsidR="004D4C79" w:rsidRPr="004D4C79">
              <w:rPr>
                <w:color w:val="142032"/>
              </w:rPr>
              <w:t>tornando-os precários à execução d</w:t>
            </w:r>
            <w:r>
              <w:rPr>
                <w:color w:val="142032"/>
              </w:rPr>
              <w:t xml:space="preserve">as atividades rotineiras do </w:t>
            </w:r>
            <w:proofErr w:type="spellStart"/>
            <w:r>
              <w:rPr>
                <w:color w:val="142032"/>
              </w:rPr>
              <w:t>Core-SP</w:t>
            </w:r>
            <w:proofErr w:type="spellEnd"/>
            <w:r w:rsidR="004D4C79" w:rsidRPr="004D4C79">
              <w:rPr>
                <w:color w:val="142032"/>
              </w:rPr>
              <w:t xml:space="preserve">. </w:t>
            </w:r>
          </w:p>
          <w:p w:rsidR="000D3D9E" w:rsidRDefault="004D4C79" w:rsidP="003745D1">
            <w:pPr>
              <w:pStyle w:val="mv7"/>
              <w:jc w:val="both"/>
              <w:rPr>
                <w:color w:val="142032"/>
              </w:rPr>
            </w:pPr>
            <w:r w:rsidRPr="004D4C79">
              <w:rPr>
                <w:color w:val="142032"/>
              </w:rPr>
              <w:lastRenderedPageBreak/>
              <w:t>Mais ainda, com a popularização de serviços online, cada vez mais</w:t>
            </w:r>
            <w:r w:rsidR="00BC553A">
              <w:rPr>
                <w:color w:val="142032"/>
              </w:rPr>
              <w:t xml:space="preserve"> usuários e funcionários do </w:t>
            </w:r>
            <w:proofErr w:type="spellStart"/>
            <w:r w:rsidR="00BC553A">
              <w:rPr>
                <w:color w:val="142032"/>
              </w:rPr>
              <w:t>Core-SP</w:t>
            </w:r>
            <w:proofErr w:type="spellEnd"/>
            <w:r w:rsidRPr="004D4C79">
              <w:rPr>
                <w:color w:val="142032"/>
              </w:rPr>
              <w:t xml:space="preserve"> utilizam facilidades web para aprimoramento e para ganhar</w:t>
            </w:r>
            <w:r w:rsidR="00BC553A">
              <w:rPr>
                <w:color w:val="142032"/>
              </w:rPr>
              <w:t xml:space="preserve"> </w:t>
            </w:r>
            <w:r w:rsidRPr="004D4C79">
              <w:rPr>
                <w:color w:val="142032"/>
              </w:rPr>
              <w:t>produtividade em suas atividades:</w:t>
            </w:r>
            <w:r w:rsidR="00BC553A">
              <w:rPr>
                <w:color w:val="142032"/>
              </w:rPr>
              <w:t xml:space="preserve"> armazenamento online</w:t>
            </w:r>
            <w:r w:rsidRPr="004D4C79">
              <w:rPr>
                <w:color w:val="142032"/>
              </w:rPr>
              <w:t>, vídeo conferências, formulários de pesquisa web</w:t>
            </w:r>
            <w:r w:rsidR="00BC553A">
              <w:rPr>
                <w:color w:val="142032"/>
              </w:rPr>
              <w:t xml:space="preserve">, sistema </w:t>
            </w:r>
            <w:proofErr w:type="spellStart"/>
            <w:r w:rsidR="00BC553A">
              <w:rPr>
                <w:color w:val="142032"/>
              </w:rPr>
              <w:t>Gerenti</w:t>
            </w:r>
            <w:proofErr w:type="spellEnd"/>
            <w:r w:rsidR="00BC553A">
              <w:rPr>
                <w:color w:val="142032"/>
              </w:rPr>
              <w:t xml:space="preserve"> e demais sistemas informatizados.</w:t>
            </w:r>
          </w:p>
          <w:p w:rsidR="005971FE" w:rsidRPr="00F0523A" w:rsidRDefault="005971FE" w:rsidP="009620C6">
            <w:pPr>
              <w:pStyle w:val="mv7"/>
              <w:jc w:val="both"/>
              <w:rPr>
                <w:color w:val="142032"/>
              </w:rPr>
            </w:pPr>
            <w:r>
              <w:rPr>
                <w:color w:val="142032"/>
              </w:rPr>
              <w:t>A</w:t>
            </w:r>
            <w:r w:rsidRPr="005971FE">
              <w:rPr>
                <w:color w:val="142032"/>
              </w:rPr>
              <w:t xml:space="preserve"> interligação dos Escritórios Regionais e a sede do CORE-SP. A mesma se dará por link de comunicação de dados/voz/vídeo do tipo MPLS (</w:t>
            </w:r>
            <w:proofErr w:type="spellStart"/>
            <w:r w:rsidRPr="005971FE">
              <w:rPr>
                <w:color w:val="142032"/>
              </w:rPr>
              <w:t>Multiprotocol</w:t>
            </w:r>
            <w:proofErr w:type="spellEnd"/>
            <w:r w:rsidRPr="005971FE">
              <w:rPr>
                <w:color w:val="142032"/>
              </w:rPr>
              <w:t xml:space="preserve"> </w:t>
            </w:r>
            <w:proofErr w:type="spellStart"/>
            <w:r w:rsidRPr="005971FE">
              <w:rPr>
                <w:color w:val="142032"/>
              </w:rPr>
              <w:t>Label</w:t>
            </w:r>
            <w:proofErr w:type="spellEnd"/>
            <w:r w:rsidRPr="005971FE">
              <w:rPr>
                <w:color w:val="142032"/>
              </w:rPr>
              <w:t xml:space="preserve"> </w:t>
            </w:r>
            <w:proofErr w:type="spellStart"/>
            <w:r w:rsidRPr="005971FE">
              <w:rPr>
                <w:color w:val="142032"/>
              </w:rPr>
              <w:t>Switching</w:t>
            </w:r>
            <w:proofErr w:type="spellEnd"/>
            <w:r w:rsidRPr="005971FE">
              <w:rPr>
                <w:color w:val="142032"/>
              </w:rPr>
              <w:t>). Na sede do CORE-SP e em cada Escritório Regional haverá um módulo concentrador que proverá a integração final entre os pontos, através de canais seguros de comunicação conhecidos por VPN (Virtual Private Networks).</w:t>
            </w:r>
            <w:r w:rsidR="009620C6">
              <w:rPr>
                <w:color w:val="142032"/>
              </w:rPr>
              <w:t xml:space="preserve"> </w:t>
            </w:r>
            <w:r w:rsidR="009620C6" w:rsidRPr="009620C6">
              <w:rPr>
                <w:color w:val="142032"/>
              </w:rPr>
              <w:t>Ainda, o contrato atual não provê as</w:t>
            </w:r>
            <w:r w:rsidR="009620C6">
              <w:rPr>
                <w:color w:val="142032"/>
              </w:rPr>
              <w:t xml:space="preserve"> </w:t>
            </w:r>
            <w:r w:rsidR="009620C6" w:rsidRPr="009620C6">
              <w:rPr>
                <w:color w:val="142032"/>
              </w:rPr>
              <w:t>taxas de transmissão adequadas para o melhor funcionamento das unidades deste</w:t>
            </w:r>
            <w:r w:rsidR="009620C6">
              <w:rPr>
                <w:color w:val="142032"/>
              </w:rPr>
              <w:t xml:space="preserve"> Conselho</w:t>
            </w:r>
            <w:r w:rsidR="009620C6" w:rsidRPr="009620C6">
              <w:rPr>
                <w:color w:val="142032"/>
              </w:rPr>
              <w:t>.</w:t>
            </w:r>
            <w:r w:rsidR="009620C6">
              <w:rPr>
                <w:color w:val="142032"/>
              </w:rPr>
              <w:t xml:space="preserve"> </w:t>
            </w:r>
            <w:r w:rsidR="009620C6" w:rsidRPr="009620C6">
              <w:rPr>
                <w:color w:val="142032"/>
              </w:rPr>
              <w:t>Assim considerando que há forte demanda por incremento de velocidade</w:t>
            </w:r>
            <w:r w:rsidR="009620C6">
              <w:rPr>
                <w:color w:val="142032"/>
              </w:rPr>
              <w:t xml:space="preserve"> </w:t>
            </w:r>
            <w:r w:rsidR="009620C6" w:rsidRPr="009620C6">
              <w:rPr>
                <w:color w:val="142032"/>
              </w:rPr>
              <w:t xml:space="preserve">e confiabilidade nos links existentes, a melhor opção para o </w:t>
            </w:r>
            <w:proofErr w:type="spellStart"/>
            <w:r w:rsidR="009620C6">
              <w:rPr>
                <w:color w:val="142032"/>
              </w:rPr>
              <w:t>Core-SP</w:t>
            </w:r>
            <w:proofErr w:type="spellEnd"/>
            <w:r w:rsidR="009620C6" w:rsidRPr="009620C6">
              <w:rPr>
                <w:color w:val="142032"/>
              </w:rPr>
              <w:t xml:space="preserve"> é a contratação de</w:t>
            </w:r>
            <w:r w:rsidR="009620C6">
              <w:rPr>
                <w:color w:val="142032"/>
              </w:rPr>
              <w:t xml:space="preserve"> </w:t>
            </w:r>
            <w:r w:rsidR="009620C6" w:rsidRPr="009620C6">
              <w:rPr>
                <w:color w:val="142032"/>
              </w:rPr>
              <w:t>links de dados terrestre por fibra ótica</w:t>
            </w:r>
            <w:r w:rsidR="009620C6">
              <w:rPr>
                <w:color w:val="142032"/>
              </w:rPr>
              <w:t xml:space="preserve"> com</w:t>
            </w:r>
            <w:r w:rsidR="009620C6" w:rsidRPr="005971FE">
              <w:rPr>
                <w:color w:val="142032"/>
              </w:rPr>
              <w:t xml:space="preserve"> MPLS (</w:t>
            </w:r>
            <w:proofErr w:type="spellStart"/>
            <w:r w:rsidR="009620C6" w:rsidRPr="005971FE">
              <w:rPr>
                <w:color w:val="142032"/>
              </w:rPr>
              <w:t>Multiprotocol</w:t>
            </w:r>
            <w:proofErr w:type="spellEnd"/>
            <w:r w:rsidR="009620C6" w:rsidRPr="005971FE">
              <w:rPr>
                <w:color w:val="142032"/>
              </w:rPr>
              <w:t xml:space="preserve"> </w:t>
            </w:r>
            <w:proofErr w:type="spellStart"/>
            <w:r w:rsidR="009620C6" w:rsidRPr="005971FE">
              <w:rPr>
                <w:color w:val="142032"/>
              </w:rPr>
              <w:t>Label</w:t>
            </w:r>
            <w:proofErr w:type="spellEnd"/>
            <w:r w:rsidR="009620C6" w:rsidRPr="005971FE">
              <w:rPr>
                <w:color w:val="142032"/>
              </w:rPr>
              <w:t xml:space="preserve"> </w:t>
            </w:r>
            <w:proofErr w:type="spellStart"/>
            <w:r w:rsidR="009620C6" w:rsidRPr="005971FE">
              <w:rPr>
                <w:color w:val="142032"/>
              </w:rPr>
              <w:t>Switching</w:t>
            </w:r>
            <w:proofErr w:type="spellEnd"/>
            <w:r w:rsidR="009620C6" w:rsidRPr="005971FE">
              <w:rPr>
                <w:color w:val="142032"/>
              </w:rPr>
              <w:t>)</w:t>
            </w:r>
            <w:r w:rsidR="009620C6">
              <w:rPr>
                <w:color w:val="142032"/>
              </w:rPr>
              <w:t>.</w:t>
            </w:r>
          </w:p>
        </w:tc>
      </w:tr>
    </w:tbl>
    <w:p w:rsidR="000D3D9E" w:rsidRPr="00CA51E4" w:rsidRDefault="000D3D9E" w:rsidP="000D3D9E">
      <w:pPr>
        <w:pStyle w:val="Standard"/>
        <w:spacing w:after="57"/>
        <w:ind w:left="1134"/>
        <w:rPr>
          <w:rFonts w:cs="Times New Roman"/>
        </w:rPr>
      </w:pPr>
    </w:p>
    <w:tbl>
      <w:tblPr>
        <w:tblW w:w="9922" w:type="dxa"/>
        <w:tblInd w:w="14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2"/>
      </w:tblGrid>
      <w:tr w:rsidR="000D3D9E" w:rsidRPr="00CA51E4" w:rsidTr="000D3D9E">
        <w:tc>
          <w:tcPr>
            <w:tcW w:w="9922" w:type="dxa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13215E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CA51E4">
              <w:rPr>
                <w:rFonts w:ascii="Times New Roman" w:hAnsi="Times New Roman" w:cs="Times New Roman"/>
                <w:b/>
                <w:bCs/>
                <w:color w:val="FFFFFF"/>
              </w:rPr>
              <w:t>5. Estimativas de Preços ou Preços Referenciais:</w:t>
            </w:r>
          </w:p>
        </w:tc>
      </w:tr>
      <w:tr w:rsidR="000D3D9E" w:rsidRPr="00CA51E4" w:rsidTr="000D3D9E">
        <w:trPr>
          <w:trHeight w:val="327"/>
        </w:trPr>
        <w:tc>
          <w:tcPr>
            <w:tcW w:w="9922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7931" w:rsidRDefault="00E87753" w:rsidP="00DE114D">
            <w:pPr>
              <w:pStyle w:val="Standard"/>
              <w:autoSpaceDN w:val="0"/>
              <w:jc w:val="both"/>
              <w:textAlignment w:val="baseline"/>
              <w:rPr>
                <w:rFonts w:cs="Times New Roman"/>
              </w:rPr>
            </w:pPr>
            <w:r>
              <w:rPr>
                <w:rFonts w:cs="Times New Roman"/>
              </w:rPr>
              <w:t>O valor de referência</w:t>
            </w:r>
            <w:r w:rsidR="004B52F1">
              <w:rPr>
                <w:rFonts w:cs="Times New Roman"/>
              </w:rPr>
              <w:t xml:space="preserve"> estimado</w:t>
            </w:r>
            <w:r>
              <w:rPr>
                <w:rFonts w:cs="Times New Roman"/>
              </w:rPr>
              <w:t xml:space="preserve"> par</w:t>
            </w:r>
            <w:r w:rsidR="004B52F1">
              <w:rPr>
                <w:rFonts w:cs="Times New Roman"/>
              </w:rPr>
              <w:t xml:space="preserve">a </w:t>
            </w:r>
            <w:r w:rsidR="004A64F0">
              <w:rPr>
                <w:rFonts w:cs="Times New Roman"/>
              </w:rPr>
              <w:t>a licitação é composto de 17</w:t>
            </w:r>
            <w:r w:rsidR="0003486C">
              <w:rPr>
                <w:rFonts w:cs="Times New Roman"/>
              </w:rPr>
              <w:t xml:space="preserve"> (</w:t>
            </w:r>
            <w:r w:rsidR="004A64F0">
              <w:rPr>
                <w:rFonts w:cs="Times New Roman"/>
              </w:rPr>
              <w:t>dezessete</w:t>
            </w:r>
            <w:r w:rsidR="0003486C">
              <w:rPr>
                <w:rFonts w:cs="Times New Roman"/>
              </w:rPr>
              <w:t>) itens</w:t>
            </w:r>
            <w:r w:rsidR="008B7650">
              <w:rPr>
                <w:rFonts w:cs="Times New Roman"/>
              </w:rPr>
              <w:t>, dividido em 2 (dois) grupos</w:t>
            </w:r>
            <w:r w:rsidR="0003486C">
              <w:rPr>
                <w:rFonts w:cs="Times New Roman"/>
              </w:rPr>
              <w:t xml:space="preserve">. </w:t>
            </w:r>
            <w:r w:rsidR="0003486C" w:rsidRPr="0003486C">
              <w:rPr>
                <w:rFonts w:cs="Times New Roman"/>
              </w:rPr>
              <w:t>Por tratar-se de link redundante, não poderá a mesma empresa ser declara</w:t>
            </w:r>
            <w:r w:rsidR="008B7650">
              <w:rPr>
                <w:rFonts w:cs="Times New Roman"/>
              </w:rPr>
              <w:t>da vencedora para os grupos</w:t>
            </w:r>
            <w:r w:rsidR="0003486C">
              <w:rPr>
                <w:rFonts w:cs="Times New Roman"/>
              </w:rPr>
              <w:t>, n</w:t>
            </w:r>
            <w:r w:rsidR="0003486C" w:rsidRPr="0003486C">
              <w:rPr>
                <w:rFonts w:cs="Times New Roman"/>
              </w:rPr>
              <w:t xml:space="preserve">a hipótese de uma mesma empresa oferecer a melhor proposta para os dois </w:t>
            </w:r>
            <w:r w:rsidR="008B7650">
              <w:rPr>
                <w:rFonts w:cs="Times New Roman"/>
              </w:rPr>
              <w:t>grupos</w:t>
            </w:r>
            <w:r w:rsidR="0003486C" w:rsidRPr="0003486C">
              <w:rPr>
                <w:rFonts w:cs="Times New Roman"/>
              </w:rPr>
              <w:t>, deverá abdicar de um deles em detrimento do outro.</w:t>
            </w:r>
            <w:r w:rsidR="0003486C">
              <w:rPr>
                <w:rFonts w:cs="Times New Roman"/>
              </w:rPr>
              <w:t xml:space="preserve"> </w:t>
            </w:r>
            <w:r w:rsidR="00C42E7E">
              <w:rPr>
                <w:rFonts w:cs="Times New Roman"/>
              </w:rPr>
              <w:t>O</w:t>
            </w:r>
            <w:r w:rsidRPr="00E87753">
              <w:rPr>
                <w:rFonts w:cs="Times New Roman"/>
              </w:rPr>
              <w:t xml:space="preserve"> critério a ser utiliza</w:t>
            </w:r>
            <w:r>
              <w:rPr>
                <w:rFonts w:cs="Times New Roman"/>
              </w:rPr>
              <w:t xml:space="preserve">do para </w:t>
            </w:r>
            <w:r w:rsidR="00C42E7E">
              <w:rPr>
                <w:rFonts w:cs="Times New Roman"/>
              </w:rPr>
              <w:t>julgar</w:t>
            </w:r>
            <w:r>
              <w:rPr>
                <w:rFonts w:cs="Times New Roman"/>
              </w:rPr>
              <w:t xml:space="preserve"> o melhor preço</w:t>
            </w:r>
            <w:r w:rsidRPr="00E87753">
              <w:rPr>
                <w:rFonts w:cs="Times New Roman"/>
              </w:rPr>
              <w:t xml:space="preserve"> é o de </w:t>
            </w:r>
            <w:r w:rsidR="00C42E7E">
              <w:rPr>
                <w:rFonts w:cs="Times New Roman"/>
                <w:b/>
                <w:u w:val="single"/>
              </w:rPr>
              <w:t>menor</w:t>
            </w:r>
            <w:r w:rsidRPr="00E87753">
              <w:rPr>
                <w:rFonts w:cs="Times New Roman"/>
                <w:b/>
                <w:u w:val="single"/>
              </w:rPr>
              <w:t xml:space="preserve"> </w:t>
            </w:r>
            <w:r w:rsidR="00C42E7E">
              <w:rPr>
                <w:rFonts w:cs="Times New Roman"/>
                <w:b/>
                <w:u w:val="single"/>
              </w:rPr>
              <w:t xml:space="preserve">preço </w:t>
            </w:r>
            <w:r w:rsidR="004B52F1" w:rsidRPr="00C85EBC">
              <w:rPr>
                <w:rFonts w:cs="Times New Roman"/>
                <w:b/>
                <w:u w:val="single"/>
              </w:rPr>
              <w:t>por item</w:t>
            </w:r>
            <w:r w:rsidR="008B7650">
              <w:rPr>
                <w:rFonts w:cs="Times New Roman"/>
                <w:b/>
                <w:u w:val="single"/>
              </w:rPr>
              <w:t xml:space="preserve"> dentro do grupo</w:t>
            </w:r>
            <w:r w:rsidR="0003486C">
              <w:rPr>
                <w:rFonts w:cs="Times New Roman"/>
                <w:b/>
                <w:u w:val="single"/>
              </w:rPr>
              <w:t>.</w:t>
            </w:r>
            <w:r w:rsidR="0003486C">
              <w:rPr>
                <w:rFonts w:cs="Times New Roman"/>
              </w:rPr>
              <w:t xml:space="preserve"> A estimativa de preços ou preço de referência foi aferido com base em orçamentos de empresas do ramo e que já prestam esse tipo de serviço em âmbito nacional.</w:t>
            </w:r>
          </w:p>
          <w:p w:rsidR="0085391A" w:rsidRDefault="0085391A" w:rsidP="0085391A">
            <w:pPr>
              <w:pStyle w:val="Standard"/>
              <w:autoSpaceDN w:val="0"/>
              <w:jc w:val="both"/>
              <w:textAlignment w:val="baseline"/>
              <w:rPr>
                <w:rFonts w:cs="Times New Roman"/>
              </w:rPr>
            </w:pPr>
            <w:r w:rsidRPr="0085391A">
              <w:rPr>
                <w:rFonts w:cs="Times New Roman"/>
              </w:rPr>
              <w:t xml:space="preserve">A pesquisa de preços para formação de valores de referência utilizou os parâmetros contidos na </w:t>
            </w:r>
            <w:r w:rsidR="00B729BD" w:rsidRPr="00B729BD">
              <w:rPr>
                <w:rFonts w:cs="Times New Roman"/>
              </w:rPr>
              <w:t>Instrução Normativa nº 73, de 05 de agosto de 2020</w:t>
            </w:r>
            <w:r w:rsidRPr="0085391A">
              <w:rPr>
                <w:rFonts w:cs="Times New Roman"/>
              </w:rPr>
              <w:t xml:space="preserve">, com priorização dos parâmetros contidos nos incisos I, II e IV do </w:t>
            </w:r>
            <w:proofErr w:type="spellStart"/>
            <w:r w:rsidRPr="0085391A">
              <w:rPr>
                <w:rFonts w:cs="Times New Roman"/>
              </w:rPr>
              <w:t>art</w:t>
            </w:r>
            <w:proofErr w:type="spellEnd"/>
            <w:r w:rsidRPr="0085391A">
              <w:rPr>
                <w:rFonts w:cs="Times New Roman"/>
              </w:rPr>
              <w:t xml:space="preserve"> </w:t>
            </w:r>
            <w:r w:rsidR="00B729BD">
              <w:rPr>
                <w:rFonts w:cs="Times New Roman"/>
              </w:rPr>
              <w:t>5</w:t>
            </w:r>
            <w:r w:rsidRPr="0085391A">
              <w:rPr>
                <w:rFonts w:cs="Times New Roman"/>
              </w:rPr>
              <w:t>º da referida norma, a saber:</w:t>
            </w:r>
          </w:p>
          <w:p w:rsidR="0085391A" w:rsidRPr="0085391A" w:rsidRDefault="0085391A" w:rsidP="0085391A">
            <w:pPr>
              <w:pStyle w:val="Standard"/>
              <w:autoSpaceDN w:val="0"/>
              <w:jc w:val="both"/>
              <w:textAlignment w:val="baseline"/>
              <w:rPr>
                <w:rFonts w:cs="Times New Roman"/>
              </w:rPr>
            </w:pPr>
          </w:p>
          <w:p w:rsidR="00B729BD" w:rsidRPr="00B729BD" w:rsidRDefault="00B729BD" w:rsidP="00B729BD">
            <w:pPr>
              <w:pStyle w:val="Standard"/>
              <w:autoSpaceDN w:val="0"/>
              <w:jc w:val="both"/>
              <w:textAlignment w:val="baseline"/>
              <w:rPr>
                <w:rFonts w:cs="Times New Roman"/>
              </w:rPr>
            </w:pPr>
            <w:r w:rsidRPr="00B729BD">
              <w:rPr>
                <w:rFonts w:cs="Times New Roman"/>
              </w:rPr>
              <w:t>I - Painel de Preços, disponível no endereço eletrônico gov.br/</w:t>
            </w:r>
            <w:proofErr w:type="spellStart"/>
            <w:r w:rsidRPr="00B729BD">
              <w:rPr>
                <w:rFonts w:cs="Times New Roman"/>
              </w:rPr>
              <w:t>paineldeprecos</w:t>
            </w:r>
            <w:proofErr w:type="spellEnd"/>
            <w:r w:rsidRPr="00B729BD">
              <w:rPr>
                <w:rFonts w:cs="Times New Roman"/>
              </w:rPr>
              <w:t>, desde que as</w:t>
            </w:r>
            <w:r>
              <w:rPr>
                <w:rFonts w:cs="Times New Roman"/>
              </w:rPr>
              <w:t xml:space="preserve"> </w:t>
            </w:r>
            <w:r w:rsidRPr="00B729BD">
              <w:rPr>
                <w:rFonts w:cs="Times New Roman"/>
              </w:rPr>
              <w:t xml:space="preserve">cotações </w:t>
            </w:r>
            <w:proofErr w:type="gramStart"/>
            <w:r w:rsidRPr="00B729BD">
              <w:rPr>
                <w:rFonts w:cs="Times New Roman"/>
              </w:rPr>
              <w:t>refiram-se</w:t>
            </w:r>
            <w:proofErr w:type="gramEnd"/>
            <w:r w:rsidRPr="00B729BD">
              <w:rPr>
                <w:rFonts w:cs="Times New Roman"/>
              </w:rPr>
              <w:t xml:space="preserve"> a aquisições ou contratações firmadas no período de até 1 (um) ano anterior à data de</w:t>
            </w:r>
            <w:r>
              <w:rPr>
                <w:rFonts w:cs="Times New Roman"/>
              </w:rPr>
              <w:t xml:space="preserve"> </w:t>
            </w:r>
            <w:r w:rsidRPr="00B729BD">
              <w:rPr>
                <w:rFonts w:cs="Times New Roman"/>
              </w:rPr>
              <w:t>divulgação do instrumento convocatório;</w:t>
            </w:r>
          </w:p>
          <w:p w:rsidR="00B729BD" w:rsidRPr="00B729BD" w:rsidRDefault="00B729BD" w:rsidP="00B729BD">
            <w:pPr>
              <w:pStyle w:val="Standard"/>
              <w:autoSpaceDN w:val="0"/>
              <w:jc w:val="both"/>
              <w:textAlignment w:val="baseline"/>
              <w:rPr>
                <w:rFonts w:cs="Times New Roman"/>
              </w:rPr>
            </w:pPr>
            <w:r w:rsidRPr="00B729BD">
              <w:rPr>
                <w:rFonts w:cs="Times New Roman"/>
              </w:rPr>
              <w:t xml:space="preserve">II - </w:t>
            </w:r>
            <w:proofErr w:type="gramStart"/>
            <w:r w:rsidRPr="00B729BD">
              <w:rPr>
                <w:rFonts w:cs="Times New Roman"/>
              </w:rPr>
              <w:t>aquisições e contratações</w:t>
            </w:r>
            <w:proofErr w:type="gramEnd"/>
            <w:r w:rsidRPr="00B729BD">
              <w:rPr>
                <w:rFonts w:cs="Times New Roman"/>
              </w:rPr>
              <w:t xml:space="preserve"> similares de outros entes públicos, firmadas no período de até 1</w:t>
            </w:r>
            <w:r>
              <w:rPr>
                <w:rFonts w:cs="Times New Roman"/>
              </w:rPr>
              <w:t xml:space="preserve"> </w:t>
            </w:r>
            <w:r w:rsidRPr="00B729BD">
              <w:rPr>
                <w:rFonts w:cs="Times New Roman"/>
              </w:rPr>
              <w:t>(um) ano anterior à data de divulgação do instrumento convocatório;</w:t>
            </w:r>
          </w:p>
          <w:p w:rsidR="00B729BD" w:rsidRPr="00B729BD" w:rsidRDefault="00B729BD" w:rsidP="00B729BD">
            <w:pPr>
              <w:pStyle w:val="Standard"/>
              <w:autoSpaceDN w:val="0"/>
              <w:jc w:val="both"/>
              <w:textAlignment w:val="baseline"/>
              <w:rPr>
                <w:rFonts w:cs="Times New Roman"/>
              </w:rPr>
            </w:pPr>
            <w:r w:rsidRPr="00B729BD">
              <w:rPr>
                <w:rFonts w:cs="Times New Roman"/>
              </w:rPr>
              <w:t>III - dados de pesquisa publicada em mídia especializada, de sítios eletrônicos especializados</w:t>
            </w:r>
            <w:r>
              <w:rPr>
                <w:rFonts w:cs="Times New Roman"/>
              </w:rPr>
              <w:t xml:space="preserve"> </w:t>
            </w:r>
            <w:r w:rsidRPr="00B729BD">
              <w:rPr>
                <w:rFonts w:cs="Times New Roman"/>
              </w:rPr>
              <w:t>ou de domínio amplo, desde que atualizados no momento da pesquisa e compreendidos no intervalo de</w:t>
            </w:r>
            <w:r>
              <w:rPr>
                <w:rFonts w:cs="Times New Roman"/>
              </w:rPr>
              <w:t xml:space="preserve"> </w:t>
            </w:r>
            <w:r w:rsidRPr="00B729BD">
              <w:rPr>
                <w:rFonts w:cs="Times New Roman"/>
              </w:rPr>
              <w:t>até 6 (seis) meses de antecedência da data de divulgação do instrumento convocatório, contendo a data e</w:t>
            </w:r>
            <w:r>
              <w:rPr>
                <w:rFonts w:cs="Times New Roman"/>
              </w:rPr>
              <w:t xml:space="preserve"> </w:t>
            </w:r>
            <w:r w:rsidRPr="00B729BD">
              <w:rPr>
                <w:rFonts w:cs="Times New Roman"/>
              </w:rPr>
              <w:t>hora de acesso; ou</w:t>
            </w:r>
          </w:p>
          <w:p w:rsidR="0085391A" w:rsidRDefault="00B729BD" w:rsidP="00B729BD">
            <w:pPr>
              <w:pStyle w:val="Standard"/>
              <w:autoSpaceDN w:val="0"/>
              <w:jc w:val="both"/>
              <w:textAlignment w:val="baseline"/>
              <w:rPr>
                <w:rFonts w:cs="Times New Roman"/>
              </w:rPr>
            </w:pPr>
            <w:r w:rsidRPr="00B729BD">
              <w:rPr>
                <w:rFonts w:cs="Times New Roman"/>
              </w:rPr>
              <w:t xml:space="preserve">IV - </w:t>
            </w:r>
            <w:proofErr w:type="gramStart"/>
            <w:r w:rsidRPr="00B729BD">
              <w:rPr>
                <w:rFonts w:cs="Times New Roman"/>
              </w:rPr>
              <w:t>pesquisa</w:t>
            </w:r>
            <w:proofErr w:type="gramEnd"/>
            <w:r w:rsidRPr="00B729BD">
              <w:rPr>
                <w:rFonts w:cs="Times New Roman"/>
              </w:rPr>
              <w:t xml:space="preserve"> direta com fornecedores, mediante solicitação formal de cotação, desde que os</w:t>
            </w:r>
            <w:r>
              <w:rPr>
                <w:rFonts w:cs="Times New Roman"/>
              </w:rPr>
              <w:t xml:space="preserve"> </w:t>
            </w:r>
            <w:r w:rsidRPr="00B729BD">
              <w:rPr>
                <w:rFonts w:cs="Times New Roman"/>
              </w:rPr>
              <w:t>orçamentos considerados estejam compreendidos no intervalo de até 6 (seis) meses de antecedência da</w:t>
            </w:r>
            <w:r>
              <w:rPr>
                <w:rFonts w:cs="Times New Roman"/>
              </w:rPr>
              <w:t xml:space="preserve"> </w:t>
            </w:r>
            <w:r w:rsidRPr="00B729BD">
              <w:rPr>
                <w:rFonts w:cs="Times New Roman"/>
              </w:rPr>
              <w:t>data de divulgação do instrumento convocatório.</w:t>
            </w:r>
          </w:p>
          <w:p w:rsidR="00B729BD" w:rsidRDefault="00B729BD" w:rsidP="0085391A">
            <w:pPr>
              <w:pStyle w:val="Standard"/>
              <w:autoSpaceDN w:val="0"/>
              <w:jc w:val="both"/>
              <w:textAlignment w:val="baseline"/>
              <w:rPr>
                <w:rFonts w:cs="Times New Roman"/>
              </w:rPr>
            </w:pPr>
          </w:p>
          <w:p w:rsidR="0085391A" w:rsidRPr="0085391A" w:rsidRDefault="0085391A" w:rsidP="0085391A">
            <w:pPr>
              <w:pStyle w:val="Standard"/>
              <w:autoSpaceDN w:val="0"/>
              <w:jc w:val="both"/>
              <w:textAlignment w:val="baseline"/>
              <w:rPr>
                <w:rFonts w:cs="Times New Roman"/>
              </w:rPr>
            </w:pPr>
            <w:r w:rsidRPr="0085391A">
              <w:rPr>
                <w:rFonts w:cs="Times New Roman"/>
              </w:rPr>
              <w:t xml:space="preserve">A estimativa do preço seguiu </w:t>
            </w:r>
            <w:r w:rsidR="00B729BD">
              <w:rPr>
                <w:rFonts w:cs="Times New Roman"/>
              </w:rPr>
              <w:t>a metodologia</w:t>
            </w:r>
            <w:r w:rsidRPr="0085391A">
              <w:rPr>
                <w:rFonts w:cs="Times New Roman"/>
              </w:rPr>
              <w:t xml:space="preserve"> da </w:t>
            </w:r>
            <w:r w:rsidR="00B729BD" w:rsidRPr="00B729BD">
              <w:rPr>
                <w:rFonts w:cs="Times New Roman"/>
              </w:rPr>
              <w:t>Instrução Normativa nº 73, de 05 de agosto de 2020</w:t>
            </w:r>
            <w:r w:rsidRPr="0085391A">
              <w:rPr>
                <w:rFonts w:cs="Times New Roman"/>
              </w:rPr>
              <w:t xml:space="preserve">, em especial do § </w:t>
            </w:r>
            <w:r w:rsidR="00B729BD">
              <w:rPr>
                <w:rFonts w:cs="Times New Roman"/>
              </w:rPr>
              <w:t>4</w:t>
            </w:r>
            <w:r w:rsidRPr="0085391A">
              <w:rPr>
                <w:rFonts w:cs="Times New Roman"/>
              </w:rPr>
              <w:t xml:space="preserve">º de seu artigo </w:t>
            </w:r>
            <w:r w:rsidR="00B729BD">
              <w:rPr>
                <w:rFonts w:cs="Times New Roman"/>
              </w:rPr>
              <w:t>6</w:t>
            </w:r>
            <w:r w:rsidRPr="0085391A">
              <w:rPr>
                <w:rFonts w:cs="Times New Roman"/>
              </w:rPr>
              <w:t>º que dispõe:</w:t>
            </w:r>
          </w:p>
          <w:p w:rsidR="0085391A" w:rsidRPr="00E87753" w:rsidRDefault="006A74A4" w:rsidP="00B729BD">
            <w:pPr>
              <w:pStyle w:val="Standard"/>
              <w:autoSpaceDN w:val="0"/>
              <w:jc w:val="both"/>
              <w:textAlignment w:val="baseline"/>
              <w:rPr>
                <w:rFonts w:cs="Times New Roman"/>
              </w:rPr>
            </w:pPr>
            <w:r>
              <w:rPr>
                <w:rFonts w:cs="Times New Roman"/>
              </w:rPr>
              <w:t>‘</w:t>
            </w:r>
            <w:r w:rsidR="00B729BD" w:rsidRPr="00B729BD">
              <w:rPr>
                <w:rFonts w:cs="Times New Roman"/>
              </w:rPr>
              <w:t>§ 4º Excepcionalmente, será admitida a determinação de preço estimado com base em menos</w:t>
            </w:r>
            <w:r w:rsidR="00B729BD">
              <w:rPr>
                <w:rFonts w:cs="Times New Roman"/>
              </w:rPr>
              <w:t xml:space="preserve"> </w:t>
            </w:r>
            <w:r w:rsidR="00B729BD" w:rsidRPr="00B729BD">
              <w:rPr>
                <w:rFonts w:cs="Times New Roman"/>
              </w:rPr>
              <w:t>de três preços, desde que devidamente justificada nos autos pelo gestor responsável e aprovado pela</w:t>
            </w:r>
            <w:r w:rsidR="00B729BD">
              <w:rPr>
                <w:rFonts w:cs="Times New Roman"/>
              </w:rPr>
              <w:t xml:space="preserve"> </w:t>
            </w:r>
            <w:r w:rsidR="00B729BD" w:rsidRPr="00B729BD">
              <w:rPr>
                <w:rFonts w:cs="Times New Roman"/>
              </w:rPr>
              <w:t>autoridade competente.</w:t>
            </w:r>
            <w:r>
              <w:rPr>
                <w:rFonts w:cs="Times New Roman"/>
              </w:rPr>
              <w:t>’</w:t>
            </w:r>
            <w:bookmarkStart w:id="0" w:name="_GoBack"/>
            <w:bookmarkEnd w:id="0"/>
          </w:p>
        </w:tc>
      </w:tr>
    </w:tbl>
    <w:p w:rsidR="000D3D9E" w:rsidRPr="00CA51E4" w:rsidRDefault="000D3D9E" w:rsidP="000D3D9E">
      <w:pPr>
        <w:pStyle w:val="Standard"/>
        <w:spacing w:after="57"/>
        <w:ind w:left="1134"/>
        <w:rPr>
          <w:rFonts w:cs="Times New Roman"/>
        </w:rPr>
      </w:pPr>
    </w:p>
    <w:tbl>
      <w:tblPr>
        <w:tblW w:w="9922" w:type="dxa"/>
        <w:tblInd w:w="14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2"/>
      </w:tblGrid>
      <w:tr w:rsidR="000D3D9E" w:rsidRPr="00CA51E4" w:rsidTr="000D3D9E">
        <w:tc>
          <w:tcPr>
            <w:tcW w:w="9922" w:type="dxa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CA51E4">
              <w:rPr>
                <w:rFonts w:ascii="Times New Roman" w:hAnsi="Times New Roman" w:cs="Times New Roman"/>
                <w:b/>
                <w:bCs/>
                <w:color w:val="FFFFFF"/>
              </w:rPr>
              <w:lastRenderedPageBreak/>
              <w:t>6. Descrição da Solução como um todo:</w:t>
            </w:r>
          </w:p>
        </w:tc>
      </w:tr>
      <w:tr w:rsidR="000D3D9E" w:rsidRPr="00CA51E4" w:rsidTr="000D3D9E">
        <w:trPr>
          <w:trHeight w:val="327"/>
        </w:trPr>
        <w:tc>
          <w:tcPr>
            <w:tcW w:w="9922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6B107A" w:rsidRDefault="00657DDE" w:rsidP="00DE3A43"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A descrição detalhada da solução consta no Anexo V – Descritivo Técnico.</w:t>
            </w:r>
          </w:p>
        </w:tc>
      </w:tr>
    </w:tbl>
    <w:p w:rsidR="000D3D9E" w:rsidRPr="00CA51E4" w:rsidRDefault="000D3D9E" w:rsidP="000D3D9E">
      <w:pPr>
        <w:pStyle w:val="Standard"/>
        <w:spacing w:after="57"/>
        <w:ind w:left="1134"/>
        <w:rPr>
          <w:rFonts w:cs="Times New Roman"/>
        </w:rPr>
      </w:pPr>
    </w:p>
    <w:tbl>
      <w:tblPr>
        <w:tblW w:w="9922" w:type="dxa"/>
        <w:tblInd w:w="14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2"/>
      </w:tblGrid>
      <w:tr w:rsidR="000D3D9E" w:rsidRPr="00CA51E4" w:rsidTr="000D3D9E">
        <w:tc>
          <w:tcPr>
            <w:tcW w:w="9922" w:type="dxa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CA51E4">
              <w:rPr>
                <w:rFonts w:ascii="Times New Roman" w:hAnsi="Times New Roman" w:cs="Times New Roman"/>
                <w:b/>
                <w:bCs/>
                <w:color w:val="FFFFFF"/>
              </w:rPr>
              <w:t>7. Justificativas para o Parcelamento ou não da Solução:</w:t>
            </w:r>
          </w:p>
        </w:tc>
      </w:tr>
      <w:tr w:rsidR="000D3D9E" w:rsidRPr="00CA51E4" w:rsidTr="000D3D9E">
        <w:trPr>
          <w:trHeight w:val="327"/>
        </w:trPr>
        <w:tc>
          <w:tcPr>
            <w:tcW w:w="9922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6D9B" w:rsidRPr="00C3733D" w:rsidRDefault="00952B41" w:rsidP="002235AA">
            <w:pPr>
              <w:pStyle w:val="Standard"/>
              <w:autoSpaceDN w:val="0"/>
              <w:jc w:val="both"/>
              <w:textAlignment w:val="baseline"/>
              <w:rPr>
                <w:rFonts w:cs="Arial"/>
              </w:rPr>
            </w:pPr>
            <w:r w:rsidRPr="00952B41">
              <w:rPr>
                <w:rFonts w:cs="Times New Roman"/>
              </w:rPr>
              <w:t>A licitação será realizada por itens, pois não há prejuízo para o conjunto da solução ou perda de economia de escala. Tal medida permite melhor aproveitamento do mercado e ampliação da competitividade.</w:t>
            </w:r>
          </w:p>
        </w:tc>
      </w:tr>
    </w:tbl>
    <w:p w:rsidR="000D3D9E" w:rsidRPr="00CA51E4" w:rsidRDefault="000D3D9E" w:rsidP="000D3D9E">
      <w:pPr>
        <w:pStyle w:val="Standard"/>
        <w:spacing w:after="57"/>
        <w:ind w:left="1134"/>
        <w:rPr>
          <w:rFonts w:cs="Times New Roman"/>
        </w:rPr>
      </w:pPr>
    </w:p>
    <w:tbl>
      <w:tblPr>
        <w:tblW w:w="9922" w:type="dxa"/>
        <w:tblInd w:w="14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"/>
        <w:gridCol w:w="345"/>
        <w:gridCol w:w="9447"/>
      </w:tblGrid>
      <w:tr w:rsidR="000D3D9E" w:rsidRPr="00CA51E4" w:rsidTr="000D3D9E">
        <w:tc>
          <w:tcPr>
            <w:tcW w:w="9922" w:type="dxa"/>
            <w:gridSpan w:val="3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ind w:left="1134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CA51E4">
              <w:rPr>
                <w:rFonts w:ascii="Times New Roman" w:hAnsi="Times New Roman" w:cs="Times New Roman"/>
                <w:b/>
                <w:bCs/>
                <w:color w:val="FFFFFF"/>
              </w:rPr>
              <w:t>8. Do Acesso às Informações contidas nos presentes Estudos Preliminares:</w:t>
            </w:r>
          </w:p>
        </w:tc>
      </w:tr>
      <w:tr w:rsidR="000D3D9E" w:rsidRPr="00CA51E4" w:rsidTr="000D3D9E">
        <w:tc>
          <w:tcPr>
            <w:tcW w:w="9922" w:type="dxa"/>
            <w:gridSpan w:val="3"/>
            <w:tcBorders>
              <w:top w:val="single" w:sz="2" w:space="0" w:color="008000"/>
              <w:left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Standard"/>
              <w:ind w:left="87"/>
              <w:jc w:val="both"/>
              <w:rPr>
                <w:rFonts w:cs="Times New Roman"/>
              </w:rPr>
            </w:pPr>
            <w:r w:rsidRPr="00CA51E4">
              <w:rPr>
                <w:rFonts w:cs="Times New Roman"/>
              </w:rPr>
              <w:tab/>
              <w:t>Nos termos da Lei nº 12.527, de 18 de novembro de 2011, esta Equipe de Planejamento entende que:</w:t>
            </w:r>
          </w:p>
        </w:tc>
      </w:tr>
      <w:tr w:rsidR="000D3D9E" w:rsidRPr="00CA51E4" w:rsidTr="000D3D9E">
        <w:tc>
          <w:tcPr>
            <w:tcW w:w="130" w:type="dxa"/>
            <w:tcBorders>
              <w:lef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EE57EF" w:rsidP="000D3D9E">
            <w:pPr>
              <w:pStyle w:val="TableContents"/>
              <w:ind w:left="1134"/>
              <w:jc w:val="center"/>
              <w:rPr>
                <w:rFonts w:ascii="Times New Roman" w:hAnsi="Times New Roman" w:cs="Times New Roman"/>
              </w:rPr>
            </w:pPr>
            <w:r w:rsidRPr="00EE57EF">
              <w:rPr>
                <w:rFonts w:ascii="Times New Roman" w:hAnsi="Times New Roman" w:cs="Times New Roman"/>
                <w:b/>
                <w:bCs/>
                <w:noProof/>
                <w:lang w:eastAsia="pt-BR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6ACD05F" wp14:editId="1EC29F2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-33655</wp:posOffset>
                      </wp:positionV>
                      <wp:extent cx="210185" cy="230505"/>
                      <wp:effectExtent l="0" t="0" r="0" b="0"/>
                      <wp:wrapNone/>
                      <wp:docPr id="307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185" cy="2305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2159E" w:rsidRDefault="00A2159E" w:rsidP="00EE57EF">
                                  <w:pPr>
                                    <w:shd w:val="clear" w:color="auto" w:fill="FFFFFF" w:themeFill="background1"/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ACD05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2" o:spid="_x0000_s1026" type="#_x0000_t202" style="position:absolute;left:0;text-align:left;margin-left:.75pt;margin-top:-2.65pt;width:16.55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" filled="f" stroked="f">
                      <v:textbox>
                        <w:txbxContent>
                          <w:p w:rsidR="00A2159E" w:rsidRDefault="00A2159E" w:rsidP="00EE57EF">
                            <w:pPr>
                              <w:shd w:val="clear" w:color="auto" w:fill="FFFFFF" w:themeFill="background1"/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5" w:type="dxa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3D9E" w:rsidRPr="00CA51E4" w:rsidRDefault="00EE57EF" w:rsidP="000D3D9E">
            <w:pPr>
              <w:pStyle w:val="TableContents"/>
              <w:ind w:left="1134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X</w:t>
            </w:r>
          </w:p>
        </w:tc>
        <w:tc>
          <w:tcPr>
            <w:tcW w:w="9447" w:type="dxa"/>
            <w:vMerge w:val="restart"/>
            <w:tcBorders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ind w:left="179"/>
              <w:jc w:val="both"/>
              <w:rPr>
                <w:rFonts w:ascii="Times New Roman" w:hAnsi="Times New Roman" w:cs="Times New Roman"/>
              </w:rPr>
            </w:pPr>
            <w:r w:rsidRPr="00CA51E4">
              <w:rPr>
                <w:rFonts w:ascii="Times New Roman" w:hAnsi="Times New Roman" w:cs="Times New Roman"/>
              </w:rPr>
              <w:t xml:space="preserve">As informações contidas nos presentes Estudos Preliminares </w:t>
            </w:r>
            <w:r w:rsidRPr="00CA51E4">
              <w:rPr>
                <w:rFonts w:ascii="Times New Roman" w:hAnsi="Times New Roman" w:cs="Times New Roman"/>
                <w:b/>
                <w:bCs/>
              </w:rPr>
              <w:t>DEVERÃO ESTAR DISPONÍVEIS</w:t>
            </w:r>
            <w:r w:rsidRPr="00CA51E4">
              <w:rPr>
                <w:rFonts w:ascii="Times New Roman" w:hAnsi="Times New Roman" w:cs="Times New Roman"/>
              </w:rPr>
              <w:t xml:space="preserve"> para qualquer interessado, pois não se caracterizam como sigilosas.</w:t>
            </w:r>
          </w:p>
        </w:tc>
      </w:tr>
      <w:tr w:rsidR="000D3D9E" w:rsidRPr="00CA51E4" w:rsidTr="000D3D9E">
        <w:tc>
          <w:tcPr>
            <w:tcW w:w="130" w:type="dxa"/>
            <w:tcBorders>
              <w:lef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ind w:left="1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3D9E" w:rsidRPr="00CA51E4" w:rsidRDefault="000D3D9E" w:rsidP="000D3D9E">
            <w:pPr>
              <w:pStyle w:val="TableContents"/>
              <w:ind w:left="1134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447" w:type="dxa"/>
            <w:vMerge/>
            <w:tcBorders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ind w:left="179"/>
            </w:pPr>
          </w:p>
        </w:tc>
      </w:tr>
      <w:tr w:rsidR="000D3D9E" w:rsidRPr="00CA51E4" w:rsidTr="000D3D9E">
        <w:tc>
          <w:tcPr>
            <w:tcW w:w="130" w:type="dxa"/>
            <w:tcBorders>
              <w:lef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ind w:left="1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3D9E" w:rsidRPr="00CA51E4" w:rsidRDefault="000D3D9E" w:rsidP="000D3D9E">
            <w:pPr>
              <w:pStyle w:val="TableContents"/>
              <w:ind w:left="1134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447" w:type="dxa"/>
            <w:vMerge w:val="restart"/>
            <w:tcBorders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ind w:left="179"/>
              <w:jc w:val="both"/>
              <w:rPr>
                <w:rFonts w:ascii="Times New Roman" w:hAnsi="Times New Roman" w:cs="Times New Roman"/>
              </w:rPr>
            </w:pPr>
            <w:r w:rsidRPr="00CA51E4">
              <w:rPr>
                <w:rFonts w:ascii="Times New Roman" w:hAnsi="Times New Roman" w:cs="Times New Roman"/>
              </w:rPr>
              <w:t xml:space="preserve">As informações contidas nos presentes Estudos Preliminares </w:t>
            </w:r>
            <w:r w:rsidRPr="00CA51E4">
              <w:rPr>
                <w:rFonts w:ascii="Times New Roman" w:hAnsi="Times New Roman" w:cs="Times New Roman"/>
                <w:b/>
                <w:bCs/>
              </w:rPr>
              <w:t>ASSUMEM CARÁTER SIGILOSO</w:t>
            </w:r>
            <w:r w:rsidRPr="00CA51E4">
              <w:rPr>
                <w:rFonts w:ascii="Times New Roman" w:hAnsi="Times New Roman" w:cs="Times New Roman"/>
              </w:rPr>
              <w:t>, nos termos do Art. 23 da Lei nº 12.527/2011, e, portanto, deverão ter acesso restrito.</w:t>
            </w:r>
          </w:p>
        </w:tc>
      </w:tr>
      <w:tr w:rsidR="000D3D9E" w:rsidRPr="00CA51E4" w:rsidTr="000D3D9E">
        <w:tc>
          <w:tcPr>
            <w:tcW w:w="130" w:type="dxa"/>
            <w:tcBorders>
              <w:left w:val="single" w:sz="2" w:space="0" w:color="008000"/>
              <w:bottom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ind w:left="1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bottom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3D9E" w:rsidRPr="00CA51E4" w:rsidRDefault="000D3D9E" w:rsidP="000D3D9E">
            <w:pPr>
              <w:pStyle w:val="TableContents"/>
              <w:ind w:left="1134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447" w:type="dxa"/>
            <w:vMerge/>
            <w:tcBorders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ind w:left="1134"/>
            </w:pPr>
          </w:p>
        </w:tc>
      </w:tr>
    </w:tbl>
    <w:p w:rsidR="000D3D9E" w:rsidRPr="00CA51E4" w:rsidRDefault="000D3D9E" w:rsidP="000D3D9E">
      <w:pPr>
        <w:pStyle w:val="Standard"/>
        <w:spacing w:after="57"/>
        <w:ind w:left="1134"/>
        <w:rPr>
          <w:rFonts w:cs="Times New Roman"/>
        </w:rPr>
      </w:pPr>
    </w:p>
    <w:tbl>
      <w:tblPr>
        <w:tblW w:w="9922" w:type="dxa"/>
        <w:tblInd w:w="14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8"/>
        <w:gridCol w:w="3119"/>
        <w:gridCol w:w="3685"/>
      </w:tblGrid>
      <w:tr w:rsidR="000D3D9E" w:rsidRPr="00CA51E4" w:rsidTr="000D3D9E">
        <w:tc>
          <w:tcPr>
            <w:tcW w:w="9922" w:type="dxa"/>
            <w:gridSpan w:val="3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CA51E4">
              <w:rPr>
                <w:rFonts w:ascii="Times New Roman" w:hAnsi="Times New Roman" w:cs="Times New Roman"/>
                <w:b/>
                <w:bCs/>
                <w:color w:val="FFFFFF"/>
              </w:rPr>
              <w:t>9. Responsabilidade da Equipe de Planejamento pela Elaboração e Conteúdo do Documento:</w:t>
            </w:r>
          </w:p>
        </w:tc>
      </w:tr>
      <w:tr w:rsidR="000D3D9E" w:rsidRPr="00CA51E4" w:rsidTr="000D3D9E">
        <w:tc>
          <w:tcPr>
            <w:tcW w:w="9922" w:type="dxa"/>
            <w:gridSpan w:val="3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Standard"/>
              <w:jc w:val="both"/>
              <w:rPr>
                <w:rFonts w:cs="Times New Roman"/>
              </w:rPr>
            </w:pPr>
            <w:r w:rsidRPr="00CA51E4">
              <w:rPr>
                <w:rFonts w:cs="Times New Roman"/>
              </w:rPr>
              <w:tab/>
              <w:t>Certificamos que somos responsáveis pela elaboração do presente documento que compila os Estudos Preliminares do Órgão Gerenciador e Participante(s) e que o mesmo traz os conteúdos previstos na Instrução Normativa SEGES/MP nº 5/2017, conforme diretrizes estabelecidas no Anexo III.</w:t>
            </w:r>
          </w:p>
        </w:tc>
      </w:tr>
      <w:tr w:rsidR="00DA70A3" w:rsidRPr="00CA51E4" w:rsidTr="00140D3C">
        <w:tc>
          <w:tcPr>
            <w:tcW w:w="3118" w:type="dxa"/>
            <w:tcBorders>
              <w:left w:val="single" w:sz="2" w:space="0" w:color="008000"/>
              <w:bottom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70A3" w:rsidRPr="00CA51E4" w:rsidRDefault="00DA70A3" w:rsidP="00E7470C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Elaborado por:</w:t>
            </w:r>
          </w:p>
          <w:p w:rsidR="00DA70A3" w:rsidRPr="00CA51E4" w:rsidRDefault="00DA70A3" w:rsidP="00E7470C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  <w:p w:rsidR="00DA70A3" w:rsidRDefault="00DA70A3" w:rsidP="00E7470C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  <w:p w:rsidR="00DA70A3" w:rsidRPr="00CA51E4" w:rsidRDefault="00DA70A3" w:rsidP="00E7470C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CA51E4">
              <w:rPr>
                <w:rFonts w:ascii="Times New Roman" w:hAnsi="Times New Roman" w:cs="Times New Roman"/>
              </w:rPr>
              <w:t>__</w:t>
            </w:r>
            <w:r>
              <w:rPr>
                <w:rFonts w:ascii="Times New Roman" w:hAnsi="Times New Roman" w:cs="Times New Roman"/>
              </w:rPr>
              <w:t>_________________</w:t>
            </w:r>
          </w:p>
          <w:p w:rsidR="00D56F2E" w:rsidRDefault="00D56F2E" w:rsidP="00DA70A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56F2E">
              <w:rPr>
                <w:rFonts w:ascii="Times New Roman" w:hAnsi="Times New Roman" w:cs="Times New Roman"/>
              </w:rPr>
              <w:t xml:space="preserve">Edson </w:t>
            </w:r>
            <w:proofErr w:type="spellStart"/>
            <w:r w:rsidRPr="00D56F2E">
              <w:rPr>
                <w:rFonts w:ascii="Times New Roman" w:hAnsi="Times New Roman" w:cs="Times New Roman"/>
              </w:rPr>
              <w:t>Yassudi</w:t>
            </w:r>
            <w:proofErr w:type="spellEnd"/>
            <w:r w:rsidRPr="00D56F2E">
              <w:rPr>
                <w:rFonts w:ascii="Times New Roman" w:hAnsi="Times New Roman" w:cs="Times New Roman"/>
              </w:rPr>
              <w:t xml:space="preserve"> Miyashiro </w:t>
            </w:r>
          </w:p>
          <w:p w:rsidR="00DA70A3" w:rsidRPr="003D2402" w:rsidRDefault="00D56F2E" w:rsidP="00DA70A3">
            <w:pPr>
              <w:pStyle w:val="TableContents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6F2E">
              <w:rPr>
                <w:rFonts w:ascii="Times New Roman" w:hAnsi="Times New Roman" w:cs="Times New Roman"/>
                <w:sz w:val="16"/>
                <w:szCs w:val="16"/>
              </w:rPr>
              <w:t>Assessor de Suporte Técnico</w:t>
            </w:r>
          </w:p>
        </w:tc>
        <w:tc>
          <w:tcPr>
            <w:tcW w:w="3119" w:type="dxa"/>
            <w:tcBorders>
              <w:left w:val="single" w:sz="2" w:space="0" w:color="008000"/>
              <w:bottom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A70A3" w:rsidRDefault="00DA70A3" w:rsidP="00E7470C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Revisado por:</w:t>
            </w:r>
          </w:p>
          <w:p w:rsidR="00DA70A3" w:rsidRDefault="00DA70A3" w:rsidP="00E7470C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  <w:p w:rsidR="00DA70A3" w:rsidRPr="00CA51E4" w:rsidRDefault="00DA70A3" w:rsidP="00E7470C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  <w:p w:rsidR="00DA70A3" w:rsidRPr="00CA51E4" w:rsidRDefault="00DA70A3" w:rsidP="00E7470C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CA51E4">
              <w:rPr>
                <w:rFonts w:ascii="Times New Roman" w:hAnsi="Times New Roman" w:cs="Times New Roman"/>
              </w:rPr>
              <w:t>__</w:t>
            </w:r>
            <w:r>
              <w:rPr>
                <w:rFonts w:ascii="Times New Roman" w:hAnsi="Times New Roman" w:cs="Times New Roman"/>
              </w:rPr>
              <w:t>__________________</w:t>
            </w:r>
          </w:p>
          <w:p w:rsidR="00DA70A3" w:rsidRPr="00D935C8" w:rsidRDefault="00DA70A3" w:rsidP="00E7470C">
            <w:pPr>
              <w:tabs>
                <w:tab w:val="center" w:pos="0"/>
              </w:tabs>
              <w:jc w:val="center"/>
            </w:pPr>
            <w:r>
              <w:t>Maike André Marques</w:t>
            </w:r>
          </w:p>
          <w:p w:rsidR="00DA70A3" w:rsidRPr="00724E12" w:rsidRDefault="00DA70A3" w:rsidP="00E7470C">
            <w:pPr>
              <w:tabs>
                <w:tab w:val="center" w:pos="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Assessor Técnico</w:t>
            </w:r>
            <w:r w:rsidRPr="00724E1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Licitações</w:t>
            </w:r>
          </w:p>
          <w:p w:rsidR="00DA70A3" w:rsidRPr="00E03FCB" w:rsidRDefault="00DA70A3" w:rsidP="00E7470C">
            <w:pPr>
              <w:pStyle w:val="TableContents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70A3" w:rsidRPr="00CA51E4" w:rsidRDefault="00DA70A3" w:rsidP="00E7470C">
            <w:pPr>
              <w:pStyle w:val="TableContents"/>
              <w:ind w:left="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Aprovado por:</w:t>
            </w:r>
          </w:p>
          <w:p w:rsidR="00DA70A3" w:rsidRPr="00CA51E4" w:rsidRDefault="00DA70A3" w:rsidP="00E7470C">
            <w:pPr>
              <w:pStyle w:val="TableContents"/>
              <w:ind w:left="1134"/>
              <w:jc w:val="center"/>
              <w:rPr>
                <w:rFonts w:ascii="Times New Roman" w:hAnsi="Times New Roman" w:cs="Times New Roman"/>
              </w:rPr>
            </w:pPr>
          </w:p>
          <w:p w:rsidR="00DA70A3" w:rsidRDefault="00DA70A3" w:rsidP="00E7470C">
            <w:pPr>
              <w:pStyle w:val="TableContents"/>
              <w:ind w:left="134"/>
              <w:jc w:val="center"/>
              <w:rPr>
                <w:rFonts w:ascii="Times New Roman" w:hAnsi="Times New Roman" w:cs="Times New Roman"/>
              </w:rPr>
            </w:pPr>
          </w:p>
          <w:p w:rsidR="00DA70A3" w:rsidRPr="00CA51E4" w:rsidRDefault="00DA70A3" w:rsidP="00E7470C">
            <w:pPr>
              <w:pStyle w:val="TableContents"/>
              <w:ind w:left="1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</w:t>
            </w:r>
          </w:p>
          <w:p w:rsidR="00DA70A3" w:rsidRDefault="00DA70A3" w:rsidP="00E7470C">
            <w:pPr>
              <w:pStyle w:val="TableContents"/>
              <w:ind w:left="1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Paulo Porto Soares</w:t>
            </w:r>
          </w:p>
          <w:p w:rsidR="00DA70A3" w:rsidRPr="00E6349D" w:rsidRDefault="00DA70A3" w:rsidP="00DA70A3">
            <w:pPr>
              <w:pStyle w:val="TableContents"/>
              <w:ind w:left="1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Chefe da Procuradoria Geral</w:t>
            </w:r>
          </w:p>
        </w:tc>
      </w:tr>
      <w:tr w:rsidR="000D3D9E" w:rsidRPr="00CA51E4" w:rsidTr="000D3D9E">
        <w:tc>
          <w:tcPr>
            <w:tcW w:w="9922" w:type="dxa"/>
            <w:gridSpan w:val="3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BF07A6" w:rsidP="00BF07A6">
            <w:pPr>
              <w:pStyle w:val="TableContents"/>
              <w:ind w:left="1134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São Paulo, 22</w:t>
            </w:r>
            <w:r w:rsidR="00140D3C">
              <w:rPr>
                <w:rFonts w:ascii="Times New Roman" w:hAnsi="Times New Roman" w:cs="Times New Roman"/>
                <w:b/>
                <w:bCs/>
              </w:rPr>
              <w:t xml:space="preserve"> de </w:t>
            </w:r>
            <w:r>
              <w:rPr>
                <w:rFonts w:ascii="Times New Roman" w:hAnsi="Times New Roman" w:cs="Times New Roman"/>
                <w:b/>
                <w:bCs/>
              </w:rPr>
              <w:t>maio de 2020</w:t>
            </w:r>
            <w:r w:rsidR="00140D3C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</w:tbl>
    <w:p w:rsidR="004F5504" w:rsidRPr="00CA51E4" w:rsidRDefault="004F5504" w:rsidP="00195754">
      <w:pPr>
        <w:ind w:left="1134"/>
      </w:pPr>
    </w:p>
    <w:sectPr w:rsidR="004F5504" w:rsidRPr="00CA51E4" w:rsidSect="0065759F">
      <w:headerReference w:type="even" r:id="rId8"/>
      <w:headerReference w:type="default" r:id="rId9"/>
      <w:footerReference w:type="default" r:id="rId10"/>
      <w:headerReference w:type="first" r:id="rId11"/>
      <w:pgSz w:w="11905" w:h="16837" w:code="9"/>
      <w:pgMar w:top="2126" w:right="851" w:bottom="284" w:left="284" w:header="284" w:footer="28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1A1C" w:rsidRDefault="001B1A1C">
      <w:r>
        <w:separator/>
      </w:r>
    </w:p>
  </w:endnote>
  <w:endnote w:type="continuationSeparator" w:id="0">
    <w:p w:rsidR="001B1A1C" w:rsidRDefault="001B1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2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Malgun Gothic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159E" w:rsidRDefault="00A2159E" w:rsidP="00EE4881">
    <w:pPr>
      <w:rPr>
        <w:rFonts w:ascii="Calibri" w:hAnsi="Calibri" w:cs="Arial"/>
        <w:sz w:val="16"/>
        <w:szCs w:val="16"/>
      </w:rPr>
    </w:pPr>
    <w:r>
      <w:rPr>
        <w:rFonts w:ascii="Calibri" w:hAnsi="Calibri" w:cs="Arial"/>
        <w:sz w:val="16"/>
        <w:szCs w:val="16"/>
      </w:rPr>
      <w:t>______________________________________________________________________________________________________________________________________</w:t>
    </w:r>
  </w:p>
  <w:p w:rsidR="00A2159E" w:rsidRPr="00B40F88" w:rsidRDefault="00A2159E" w:rsidP="00EE4881">
    <w:pPr>
      <w:rPr>
        <w:rFonts w:ascii="Calibri" w:hAnsi="Calibri"/>
        <w:sz w:val="14"/>
        <w:szCs w:val="14"/>
      </w:rPr>
    </w:pPr>
    <w:r w:rsidRPr="00C3338B">
      <w:rPr>
        <w:rFonts w:ascii="Calibri" w:hAnsi="Calibri"/>
        <w:b/>
        <w:sz w:val="14"/>
        <w:szCs w:val="14"/>
      </w:rPr>
      <w:t>Sede</w:t>
    </w:r>
    <w:r w:rsidRPr="00753F2B">
      <w:rPr>
        <w:rFonts w:ascii="Calibri" w:hAnsi="Calibri"/>
        <w:b/>
        <w:sz w:val="14"/>
        <w:szCs w:val="14"/>
      </w:rPr>
      <w:t>:</w:t>
    </w:r>
    <w:r w:rsidRPr="00B40F88">
      <w:rPr>
        <w:rFonts w:ascii="Calibri" w:hAnsi="Calibri"/>
        <w:sz w:val="14"/>
        <w:szCs w:val="14"/>
      </w:rPr>
      <w:t xml:space="preserve">  Av. </w:t>
    </w:r>
    <w:proofErr w:type="gramStart"/>
    <w:r w:rsidRPr="00B40F88">
      <w:rPr>
        <w:rFonts w:ascii="Calibri" w:hAnsi="Calibri"/>
        <w:sz w:val="14"/>
        <w:szCs w:val="14"/>
      </w:rPr>
      <w:t>Brig</w:t>
    </w:r>
    <w:r>
      <w:rPr>
        <w:rFonts w:ascii="Calibri" w:hAnsi="Calibri"/>
        <w:sz w:val="14"/>
        <w:szCs w:val="14"/>
      </w:rPr>
      <w:t xml:space="preserve">adeiro </w:t>
    </w:r>
    <w:r w:rsidRPr="00B40F88">
      <w:rPr>
        <w:rFonts w:ascii="Calibri" w:hAnsi="Calibri"/>
        <w:sz w:val="14"/>
        <w:szCs w:val="14"/>
      </w:rPr>
      <w:t xml:space="preserve"> </w:t>
    </w:r>
    <w:proofErr w:type="spellStart"/>
    <w:r w:rsidRPr="00B40F88">
      <w:rPr>
        <w:rFonts w:ascii="Calibri" w:hAnsi="Calibri"/>
        <w:sz w:val="14"/>
        <w:szCs w:val="14"/>
      </w:rPr>
      <w:t>Luis</w:t>
    </w:r>
    <w:proofErr w:type="spellEnd"/>
    <w:proofErr w:type="gramEnd"/>
    <w:r w:rsidRPr="00B40F88">
      <w:rPr>
        <w:rFonts w:ascii="Calibri" w:hAnsi="Calibri"/>
        <w:sz w:val="14"/>
        <w:szCs w:val="14"/>
      </w:rPr>
      <w:t xml:space="preserve"> </w:t>
    </w:r>
    <w:proofErr w:type="spellStart"/>
    <w:r w:rsidRPr="00B40F88">
      <w:rPr>
        <w:rFonts w:ascii="Calibri" w:hAnsi="Calibri"/>
        <w:sz w:val="14"/>
        <w:szCs w:val="14"/>
      </w:rPr>
      <w:t>Antonio</w:t>
    </w:r>
    <w:proofErr w:type="spellEnd"/>
    <w:r w:rsidRPr="00B40F88">
      <w:rPr>
        <w:rFonts w:ascii="Calibri" w:hAnsi="Calibri"/>
        <w:sz w:val="14"/>
        <w:szCs w:val="14"/>
      </w:rPr>
      <w:t xml:space="preserve">, </w:t>
    </w:r>
    <w:r>
      <w:rPr>
        <w:rFonts w:ascii="Calibri" w:hAnsi="Calibri"/>
        <w:sz w:val="14"/>
        <w:szCs w:val="14"/>
      </w:rPr>
      <w:t xml:space="preserve">nº  </w:t>
    </w:r>
    <w:r w:rsidRPr="00B40F88">
      <w:rPr>
        <w:rFonts w:ascii="Calibri" w:hAnsi="Calibri"/>
        <w:sz w:val="14"/>
        <w:szCs w:val="14"/>
      </w:rPr>
      <w:t xml:space="preserve">613 </w:t>
    </w:r>
    <w:r>
      <w:rPr>
        <w:rFonts w:ascii="Calibri" w:hAnsi="Calibri"/>
        <w:sz w:val="14"/>
        <w:szCs w:val="14"/>
      </w:rPr>
      <w:t>– 5º andar</w:t>
    </w:r>
    <w:r w:rsidRPr="00B40F88">
      <w:rPr>
        <w:rFonts w:ascii="Calibri" w:hAnsi="Calibri"/>
        <w:sz w:val="14"/>
        <w:szCs w:val="14"/>
      </w:rPr>
      <w:t xml:space="preserve">  </w:t>
    </w:r>
    <w:r>
      <w:rPr>
        <w:rFonts w:ascii="Calibri" w:hAnsi="Calibri"/>
        <w:sz w:val="14"/>
        <w:szCs w:val="14"/>
      </w:rPr>
      <w:t>-</w:t>
    </w:r>
    <w:r w:rsidRPr="00B40F88">
      <w:rPr>
        <w:rFonts w:ascii="Calibri" w:hAnsi="Calibri"/>
        <w:sz w:val="14"/>
        <w:szCs w:val="14"/>
      </w:rPr>
      <w:t xml:space="preserve">  Bela Vista  </w:t>
    </w:r>
    <w:r>
      <w:rPr>
        <w:rFonts w:ascii="Calibri" w:hAnsi="Calibri"/>
        <w:sz w:val="14"/>
        <w:szCs w:val="14"/>
      </w:rPr>
      <w:t xml:space="preserve">- </w:t>
    </w:r>
    <w:r w:rsidRPr="00B40F88">
      <w:rPr>
        <w:rFonts w:ascii="Calibri" w:hAnsi="Calibri"/>
        <w:sz w:val="14"/>
        <w:szCs w:val="14"/>
      </w:rPr>
      <w:t xml:space="preserve"> </w:t>
    </w:r>
    <w:r>
      <w:rPr>
        <w:rFonts w:ascii="Calibri" w:hAnsi="Calibri"/>
        <w:sz w:val="14"/>
        <w:szCs w:val="14"/>
      </w:rPr>
      <w:t>São Paulo  -</w:t>
    </w:r>
    <w:r w:rsidRPr="00B40F88">
      <w:rPr>
        <w:rFonts w:ascii="Calibri" w:hAnsi="Calibri"/>
        <w:sz w:val="14"/>
        <w:szCs w:val="14"/>
      </w:rPr>
      <w:t xml:space="preserve"> </w:t>
    </w:r>
    <w:r>
      <w:rPr>
        <w:rFonts w:ascii="Calibri" w:hAnsi="Calibri"/>
        <w:sz w:val="14"/>
        <w:szCs w:val="14"/>
      </w:rPr>
      <w:t xml:space="preserve"> </w:t>
    </w:r>
    <w:r w:rsidRPr="00B40F88">
      <w:rPr>
        <w:rFonts w:ascii="Calibri" w:hAnsi="Calibri"/>
        <w:sz w:val="14"/>
        <w:szCs w:val="14"/>
      </w:rPr>
      <w:t xml:space="preserve">CEP 01317-000 </w:t>
    </w:r>
    <w:r>
      <w:rPr>
        <w:rFonts w:ascii="Calibri" w:hAnsi="Calibri"/>
        <w:sz w:val="14"/>
        <w:szCs w:val="14"/>
      </w:rPr>
      <w:t xml:space="preserve">   -   </w:t>
    </w:r>
    <w:r w:rsidRPr="00B40F88">
      <w:rPr>
        <w:rFonts w:ascii="Calibri" w:hAnsi="Calibri"/>
        <w:sz w:val="14"/>
        <w:szCs w:val="14"/>
      </w:rPr>
      <w:t xml:space="preserve">Tel.: 11 3243 5500 </w:t>
    </w:r>
    <w:r>
      <w:rPr>
        <w:rFonts w:ascii="Calibri" w:hAnsi="Calibri"/>
        <w:sz w:val="14"/>
        <w:szCs w:val="14"/>
      </w:rPr>
      <w:t xml:space="preserve">  -</w:t>
    </w:r>
    <w:r w:rsidRPr="00B40F88">
      <w:rPr>
        <w:rFonts w:ascii="Calibri" w:hAnsi="Calibri"/>
        <w:sz w:val="14"/>
        <w:szCs w:val="14"/>
      </w:rPr>
      <w:t xml:space="preserve">    </w:t>
    </w:r>
    <w:r>
      <w:rPr>
        <w:rFonts w:ascii="Calibri" w:hAnsi="Calibri"/>
        <w:sz w:val="14"/>
        <w:szCs w:val="14"/>
      </w:rPr>
      <w:t>E-</w:t>
    </w:r>
    <w:r w:rsidRPr="00B40F88">
      <w:rPr>
        <w:rFonts w:ascii="Calibri" w:hAnsi="Calibri"/>
        <w:sz w:val="14"/>
        <w:szCs w:val="14"/>
      </w:rPr>
      <w:t xml:space="preserve">mail: corcesp@core-sp.org.br   </w:t>
    </w:r>
    <w:r>
      <w:rPr>
        <w:rFonts w:ascii="Calibri" w:hAnsi="Calibri"/>
        <w:sz w:val="14"/>
        <w:szCs w:val="14"/>
      </w:rPr>
      <w:t>-</w:t>
    </w:r>
    <w:r w:rsidRPr="00B40F88">
      <w:rPr>
        <w:rFonts w:ascii="Calibri" w:hAnsi="Calibri"/>
        <w:sz w:val="14"/>
        <w:szCs w:val="14"/>
      </w:rPr>
      <w:t xml:space="preserve">  </w:t>
    </w:r>
    <w:r>
      <w:rPr>
        <w:rFonts w:ascii="Calibri" w:hAnsi="Calibri"/>
        <w:sz w:val="14"/>
        <w:szCs w:val="14"/>
      </w:rPr>
      <w:t xml:space="preserve">Site: </w:t>
    </w:r>
    <w:r w:rsidRPr="00B40F88">
      <w:rPr>
        <w:rFonts w:ascii="Calibri" w:hAnsi="Calibri"/>
        <w:sz w:val="14"/>
        <w:szCs w:val="14"/>
      </w:rPr>
      <w:t xml:space="preserve"> www.cor</w:t>
    </w:r>
    <w:r>
      <w:rPr>
        <w:rFonts w:ascii="Calibri" w:hAnsi="Calibri"/>
        <w:sz w:val="14"/>
        <w:szCs w:val="14"/>
      </w:rPr>
      <w:t>e-</w:t>
    </w:r>
    <w:r w:rsidRPr="00B40F88">
      <w:rPr>
        <w:rFonts w:ascii="Calibri" w:hAnsi="Calibri"/>
        <w:sz w:val="14"/>
        <w:szCs w:val="14"/>
      </w:rPr>
      <w:t>sp.org.br</w:t>
    </w:r>
  </w:p>
  <w:p w:rsidR="00A2159E" w:rsidRPr="00435C0F" w:rsidRDefault="00A2159E" w:rsidP="00EE4881">
    <w:pPr>
      <w:rPr>
        <w:rFonts w:ascii="Calibri" w:hAnsi="Calibri" w:cs="Arial"/>
        <w:sz w:val="14"/>
        <w:szCs w:val="14"/>
      </w:rPr>
    </w:pPr>
    <w:r w:rsidRPr="00753F2B">
      <w:rPr>
        <w:rFonts w:ascii="Calibri" w:hAnsi="Calibri" w:cs="Arial"/>
        <w:b/>
        <w:sz w:val="14"/>
        <w:szCs w:val="14"/>
      </w:rPr>
      <w:t>Escritórios Seccionais:</w:t>
    </w:r>
  </w:p>
  <w:p w:rsidR="00A2159E" w:rsidRPr="00435C0F" w:rsidRDefault="00A2159E" w:rsidP="00EE4881">
    <w:pPr>
      <w:rPr>
        <w:rFonts w:ascii="Calibri" w:hAnsi="Calibri" w:cs="Arial"/>
        <w:sz w:val="14"/>
        <w:szCs w:val="14"/>
      </w:rPr>
    </w:pPr>
    <w:r w:rsidRPr="00435C0F">
      <w:rPr>
        <w:rFonts w:ascii="Calibri" w:hAnsi="Calibri" w:cs="Arial"/>
        <w:sz w:val="14"/>
        <w:szCs w:val="14"/>
      </w:rPr>
      <w:t xml:space="preserve">Araçatuba-SP - </w:t>
    </w:r>
    <w:proofErr w:type="spellStart"/>
    <w:r w:rsidRPr="00435C0F">
      <w:rPr>
        <w:rFonts w:ascii="Calibri" w:hAnsi="Calibri" w:cs="Arial"/>
        <w:sz w:val="14"/>
        <w:szCs w:val="14"/>
      </w:rPr>
      <w:t>Tel</w:t>
    </w:r>
    <w:proofErr w:type="spellEnd"/>
    <w:r w:rsidRPr="00435C0F">
      <w:rPr>
        <w:rFonts w:ascii="Calibri" w:hAnsi="Calibri" w:cs="Arial"/>
        <w:sz w:val="14"/>
        <w:szCs w:val="14"/>
      </w:rPr>
      <w:t xml:space="preserve">: 18 3625 2080     </w:t>
    </w:r>
    <w:r>
      <w:rPr>
        <w:rFonts w:ascii="Calibri" w:hAnsi="Calibri" w:cs="Arial"/>
        <w:sz w:val="14"/>
        <w:szCs w:val="14"/>
      </w:rPr>
      <w:t xml:space="preserve">  </w:t>
    </w:r>
    <w:r w:rsidRPr="00435C0F">
      <w:rPr>
        <w:rFonts w:ascii="Calibri" w:hAnsi="Calibri" w:cs="Arial"/>
        <w:sz w:val="14"/>
        <w:szCs w:val="14"/>
      </w:rPr>
      <w:t xml:space="preserve">    </w:t>
    </w:r>
    <w:r>
      <w:rPr>
        <w:rFonts w:ascii="Calibri" w:hAnsi="Calibri" w:cs="Arial"/>
        <w:sz w:val="14"/>
        <w:szCs w:val="14"/>
      </w:rPr>
      <w:t xml:space="preserve">     </w:t>
    </w:r>
    <w:r w:rsidRPr="00435C0F">
      <w:rPr>
        <w:rFonts w:ascii="Calibri" w:hAnsi="Calibri" w:cs="Arial"/>
        <w:sz w:val="14"/>
        <w:szCs w:val="14"/>
      </w:rPr>
      <w:t xml:space="preserve">       </w:t>
    </w:r>
    <w:r>
      <w:rPr>
        <w:rFonts w:ascii="Calibri" w:hAnsi="Calibri" w:cs="Arial"/>
        <w:sz w:val="14"/>
        <w:szCs w:val="14"/>
      </w:rPr>
      <w:t xml:space="preserve"> </w:t>
    </w:r>
    <w:r w:rsidRPr="00435C0F">
      <w:rPr>
        <w:rFonts w:ascii="Calibri" w:hAnsi="Calibri" w:cs="Arial"/>
        <w:sz w:val="14"/>
        <w:szCs w:val="14"/>
      </w:rPr>
      <w:t>Campinas-</w:t>
    </w:r>
    <w:proofErr w:type="gramStart"/>
    <w:r w:rsidRPr="00435C0F">
      <w:rPr>
        <w:rFonts w:ascii="Calibri" w:hAnsi="Calibri" w:cs="Arial"/>
        <w:sz w:val="14"/>
        <w:szCs w:val="14"/>
      </w:rPr>
      <w:t>SP  -</w:t>
    </w:r>
    <w:proofErr w:type="gramEnd"/>
    <w:r w:rsidRPr="00435C0F">
      <w:rPr>
        <w:rFonts w:ascii="Calibri" w:hAnsi="Calibri" w:cs="Arial"/>
        <w:sz w:val="14"/>
        <w:szCs w:val="14"/>
      </w:rPr>
      <w:t xml:space="preserve"> </w:t>
    </w:r>
    <w:proofErr w:type="spellStart"/>
    <w:r w:rsidRPr="00435C0F">
      <w:rPr>
        <w:rFonts w:ascii="Calibri" w:hAnsi="Calibri" w:cs="Arial"/>
        <w:sz w:val="14"/>
        <w:szCs w:val="14"/>
      </w:rPr>
      <w:t>Tel</w:t>
    </w:r>
    <w:proofErr w:type="spellEnd"/>
    <w:r w:rsidRPr="00435C0F">
      <w:rPr>
        <w:rFonts w:ascii="Calibri" w:hAnsi="Calibri" w:cs="Arial"/>
        <w:sz w:val="14"/>
        <w:szCs w:val="14"/>
      </w:rPr>
      <w:t xml:space="preserve">: 19 3236 8867     </w:t>
    </w:r>
    <w:r>
      <w:rPr>
        <w:rFonts w:ascii="Calibri" w:hAnsi="Calibri" w:cs="Arial"/>
        <w:sz w:val="14"/>
        <w:szCs w:val="14"/>
      </w:rPr>
      <w:t xml:space="preserve">    </w:t>
    </w:r>
    <w:r w:rsidRPr="00435C0F">
      <w:rPr>
        <w:rFonts w:ascii="Calibri" w:hAnsi="Calibri" w:cs="Arial"/>
        <w:sz w:val="14"/>
        <w:szCs w:val="14"/>
      </w:rPr>
      <w:t xml:space="preserve"> </w:t>
    </w:r>
    <w:r>
      <w:rPr>
        <w:rFonts w:ascii="Calibri" w:hAnsi="Calibri" w:cs="Arial"/>
        <w:sz w:val="14"/>
        <w:szCs w:val="14"/>
      </w:rPr>
      <w:t xml:space="preserve"> </w:t>
    </w:r>
    <w:r w:rsidRPr="00435C0F">
      <w:rPr>
        <w:rFonts w:ascii="Calibri" w:hAnsi="Calibri" w:cs="Arial"/>
        <w:sz w:val="14"/>
        <w:szCs w:val="14"/>
      </w:rPr>
      <w:t xml:space="preserve"> </w:t>
    </w:r>
    <w:r>
      <w:rPr>
        <w:rFonts w:ascii="Calibri" w:hAnsi="Calibri" w:cs="Arial"/>
        <w:sz w:val="14"/>
        <w:szCs w:val="14"/>
      </w:rPr>
      <w:t xml:space="preserve"> </w:t>
    </w:r>
    <w:r w:rsidRPr="00435C0F">
      <w:rPr>
        <w:rFonts w:ascii="Calibri" w:hAnsi="Calibri" w:cs="Arial"/>
        <w:sz w:val="14"/>
        <w:szCs w:val="14"/>
      </w:rPr>
      <w:t xml:space="preserve"> </w:t>
    </w:r>
    <w:r>
      <w:rPr>
        <w:rFonts w:ascii="Calibri" w:hAnsi="Calibri" w:cs="Arial"/>
        <w:sz w:val="14"/>
        <w:szCs w:val="14"/>
      </w:rPr>
      <w:t xml:space="preserve"> </w:t>
    </w:r>
    <w:r w:rsidRPr="00435C0F">
      <w:rPr>
        <w:rFonts w:ascii="Calibri" w:hAnsi="Calibri" w:cs="Arial"/>
        <w:sz w:val="14"/>
        <w:szCs w:val="14"/>
      </w:rPr>
      <w:t xml:space="preserve">       </w:t>
    </w:r>
    <w:r>
      <w:rPr>
        <w:rFonts w:ascii="Calibri" w:hAnsi="Calibri" w:cs="Arial"/>
        <w:sz w:val="14"/>
        <w:szCs w:val="14"/>
      </w:rPr>
      <w:t xml:space="preserve">      </w:t>
    </w:r>
    <w:r w:rsidRPr="00435C0F">
      <w:rPr>
        <w:rFonts w:ascii="Calibri" w:hAnsi="Calibri" w:cs="Arial"/>
        <w:sz w:val="14"/>
        <w:szCs w:val="14"/>
      </w:rPr>
      <w:t xml:space="preserve"> Ribeirão </w:t>
    </w:r>
    <w:proofErr w:type="spellStart"/>
    <w:r w:rsidRPr="00435C0F">
      <w:rPr>
        <w:rFonts w:ascii="Calibri" w:hAnsi="Calibri" w:cs="Arial"/>
        <w:sz w:val="14"/>
        <w:szCs w:val="14"/>
      </w:rPr>
      <w:t>Preto-SP</w:t>
    </w:r>
    <w:proofErr w:type="spellEnd"/>
    <w:r w:rsidRPr="00435C0F">
      <w:rPr>
        <w:rFonts w:ascii="Calibri" w:hAnsi="Calibri" w:cs="Arial"/>
        <w:sz w:val="14"/>
        <w:szCs w:val="14"/>
      </w:rPr>
      <w:t xml:space="preserve">  - </w:t>
    </w:r>
    <w:proofErr w:type="spellStart"/>
    <w:r w:rsidRPr="00435C0F">
      <w:rPr>
        <w:rFonts w:ascii="Calibri" w:hAnsi="Calibri" w:cs="Arial"/>
        <w:sz w:val="14"/>
        <w:szCs w:val="14"/>
      </w:rPr>
      <w:t>Tel</w:t>
    </w:r>
    <w:proofErr w:type="spellEnd"/>
    <w:r w:rsidRPr="00435C0F">
      <w:rPr>
        <w:rFonts w:ascii="Calibri" w:hAnsi="Calibri" w:cs="Arial"/>
        <w:sz w:val="14"/>
        <w:szCs w:val="14"/>
      </w:rPr>
      <w:t xml:space="preserve">: 16 3964 6636  </w:t>
    </w:r>
    <w:r>
      <w:rPr>
        <w:rFonts w:ascii="Calibri" w:hAnsi="Calibri" w:cs="Arial"/>
        <w:sz w:val="14"/>
        <w:szCs w:val="14"/>
      </w:rPr>
      <w:t xml:space="preserve">   </w:t>
    </w:r>
    <w:r w:rsidRPr="00435C0F">
      <w:rPr>
        <w:rFonts w:ascii="Calibri" w:hAnsi="Calibri" w:cs="Arial"/>
        <w:sz w:val="14"/>
        <w:szCs w:val="14"/>
      </w:rPr>
      <w:t xml:space="preserve"> </w:t>
    </w:r>
    <w:r>
      <w:rPr>
        <w:rFonts w:ascii="Calibri" w:hAnsi="Calibri" w:cs="Arial"/>
        <w:sz w:val="14"/>
        <w:szCs w:val="14"/>
      </w:rPr>
      <w:t xml:space="preserve">  </w:t>
    </w:r>
    <w:r w:rsidRPr="00435C0F">
      <w:rPr>
        <w:rFonts w:ascii="Calibri" w:hAnsi="Calibri" w:cs="Arial"/>
        <w:sz w:val="14"/>
        <w:szCs w:val="14"/>
      </w:rPr>
      <w:t xml:space="preserve">   </w:t>
    </w:r>
    <w:r>
      <w:rPr>
        <w:rFonts w:ascii="Calibri" w:hAnsi="Calibri" w:cs="Arial"/>
        <w:sz w:val="14"/>
        <w:szCs w:val="14"/>
      </w:rPr>
      <w:t xml:space="preserve"> </w:t>
    </w:r>
    <w:r w:rsidRPr="00435C0F">
      <w:rPr>
        <w:rFonts w:ascii="Calibri" w:hAnsi="Calibri" w:cs="Arial"/>
        <w:sz w:val="14"/>
        <w:szCs w:val="14"/>
      </w:rPr>
      <w:t xml:space="preserve">     São José do Rio </w:t>
    </w:r>
    <w:proofErr w:type="spellStart"/>
    <w:r w:rsidRPr="00435C0F">
      <w:rPr>
        <w:rFonts w:ascii="Calibri" w:hAnsi="Calibri" w:cs="Arial"/>
        <w:sz w:val="14"/>
        <w:szCs w:val="14"/>
      </w:rPr>
      <w:t>Preto-SP</w:t>
    </w:r>
    <w:proofErr w:type="spellEnd"/>
    <w:r w:rsidRPr="00435C0F">
      <w:rPr>
        <w:rFonts w:ascii="Calibri" w:hAnsi="Calibri" w:cs="Arial"/>
        <w:sz w:val="14"/>
        <w:szCs w:val="14"/>
      </w:rPr>
      <w:t xml:space="preserve">  - </w:t>
    </w:r>
    <w:proofErr w:type="spellStart"/>
    <w:r w:rsidRPr="00435C0F">
      <w:rPr>
        <w:rFonts w:ascii="Calibri" w:hAnsi="Calibri" w:cs="Arial"/>
        <w:sz w:val="14"/>
        <w:szCs w:val="14"/>
      </w:rPr>
      <w:t>Tel</w:t>
    </w:r>
    <w:proofErr w:type="spellEnd"/>
    <w:r w:rsidRPr="00435C0F">
      <w:rPr>
        <w:rFonts w:ascii="Calibri" w:hAnsi="Calibri" w:cs="Arial"/>
        <w:sz w:val="14"/>
        <w:szCs w:val="14"/>
      </w:rPr>
      <w:t>: 17 3211 9953</w:t>
    </w:r>
  </w:p>
  <w:p w:rsidR="00A2159E" w:rsidRPr="00435C0F" w:rsidRDefault="00A2159E" w:rsidP="00EE4881">
    <w:pPr>
      <w:rPr>
        <w:rFonts w:ascii="Calibri" w:hAnsi="Calibri"/>
        <w:sz w:val="14"/>
        <w:szCs w:val="14"/>
      </w:rPr>
    </w:pPr>
    <w:r w:rsidRPr="00435C0F">
      <w:rPr>
        <w:rFonts w:ascii="Calibri" w:hAnsi="Calibri"/>
        <w:sz w:val="14"/>
        <w:szCs w:val="14"/>
      </w:rPr>
      <w:t xml:space="preserve">Araraquara-SP - </w:t>
    </w:r>
    <w:proofErr w:type="spellStart"/>
    <w:r w:rsidRPr="00435C0F">
      <w:rPr>
        <w:rFonts w:ascii="Calibri" w:hAnsi="Calibri"/>
        <w:sz w:val="14"/>
        <w:szCs w:val="14"/>
      </w:rPr>
      <w:t>Tel</w:t>
    </w:r>
    <w:proofErr w:type="spellEnd"/>
    <w:r w:rsidRPr="00435C0F">
      <w:rPr>
        <w:rFonts w:ascii="Calibri" w:hAnsi="Calibri"/>
        <w:sz w:val="14"/>
        <w:szCs w:val="14"/>
      </w:rPr>
      <w:t xml:space="preserve">: 16 3332 2630         </w:t>
    </w:r>
    <w:r>
      <w:rPr>
        <w:rFonts w:ascii="Calibri" w:hAnsi="Calibri"/>
        <w:sz w:val="14"/>
        <w:szCs w:val="14"/>
      </w:rPr>
      <w:t xml:space="preserve">       </w:t>
    </w:r>
    <w:r w:rsidRPr="00435C0F">
      <w:rPr>
        <w:rFonts w:ascii="Calibri" w:hAnsi="Calibri"/>
        <w:sz w:val="14"/>
        <w:szCs w:val="14"/>
      </w:rPr>
      <w:t xml:space="preserve">      Marília-</w:t>
    </w:r>
    <w:proofErr w:type="gramStart"/>
    <w:r w:rsidRPr="00435C0F">
      <w:rPr>
        <w:rFonts w:ascii="Calibri" w:hAnsi="Calibri"/>
        <w:sz w:val="14"/>
        <w:szCs w:val="14"/>
      </w:rPr>
      <w:t xml:space="preserve">SP  </w:t>
    </w:r>
    <w:proofErr w:type="spellStart"/>
    <w:r w:rsidRPr="00435C0F">
      <w:rPr>
        <w:rFonts w:ascii="Calibri" w:hAnsi="Calibri"/>
        <w:sz w:val="14"/>
        <w:szCs w:val="14"/>
      </w:rPr>
      <w:t>Tel</w:t>
    </w:r>
    <w:proofErr w:type="spellEnd"/>
    <w:proofErr w:type="gramEnd"/>
    <w:r w:rsidRPr="00435C0F">
      <w:rPr>
        <w:rFonts w:ascii="Calibri" w:hAnsi="Calibri"/>
        <w:sz w:val="14"/>
        <w:szCs w:val="14"/>
      </w:rPr>
      <w:t xml:space="preserve">: 14 3454 7355         </w:t>
    </w:r>
    <w:r>
      <w:rPr>
        <w:rFonts w:ascii="Calibri" w:hAnsi="Calibri"/>
        <w:sz w:val="14"/>
        <w:szCs w:val="14"/>
      </w:rPr>
      <w:t xml:space="preserve">       </w:t>
    </w:r>
    <w:r w:rsidRPr="00435C0F">
      <w:rPr>
        <w:rFonts w:ascii="Calibri" w:hAnsi="Calibri"/>
        <w:sz w:val="14"/>
        <w:szCs w:val="14"/>
      </w:rPr>
      <w:t xml:space="preserve">              </w:t>
    </w:r>
    <w:r>
      <w:rPr>
        <w:rFonts w:ascii="Calibri" w:hAnsi="Calibri"/>
        <w:sz w:val="14"/>
        <w:szCs w:val="14"/>
      </w:rPr>
      <w:t xml:space="preserve">      </w:t>
    </w:r>
    <w:r w:rsidRPr="00435C0F">
      <w:rPr>
        <w:rFonts w:ascii="Calibri" w:hAnsi="Calibri"/>
        <w:sz w:val="14"/>
        <w:szCs w:val="14"/>
      </w:rPr>
      <w:t xml:space="preserve">Rio </w:t>
    </w:r>
    <w:proofErr w:type="spellStart"/>
    <w:r w:rsidRPr="00435C0F">
      <w:rPr>
        <w:rFonts w:ascii="Calibri" w:hAnsi="Calibri"/>
        <w:sz w:val="14"/>
        <w:szCs w:val="14"/>
      </w:rPr>
      <w:t>Claro-SP</w:t>
    </w:r>
    <w:proofErr w:type="spellEnd"/>
    <w:r w:rsidRPr="00435C0F">
      <w:rPr>
        <w:rFonts w:ascii="Calibri" w:hAnsi="Calibri"/>
        <w:sz w:val="14"/>
        <w:szCs w:val="14"/>
      </w:rPr>
      <w:t xml:space="preserve"> - </w:t>
    </w:r>
    <w:proofErr w:type="spellStart"/>
    <w:r w:rsidRPr="00435C0F">
      <w:rPr>
        <w:rFonts w:ascii="Calibri" w:hAnsi="Calibri"/>
        <w:sz w:val="14"/>
        <w:szCs w:val="14"/>
      </w:rPr>
      <w:t>Tel</w:t>
    </w:r>
    <w:proofErr w:type="spellEnd"/>
    <w:r w:rsidRPr="00435C0F">
      <w:rPr>
        <w:rFonts w:ascii="Calibri" w:hAnsi="Calibri"/>
        <w:sz w:val="14"/>
        <w:szCs w:val="14"/>
      </w:rPr>
      <w:t xml:space="preserve">: 19 3533 1912    </w:t>
    </w:r>
    <w:r>
      <w:rPr>
        <w:rFonts w:ascii="Calibri" w:hAnsi="Calibri"/>
        <w:sz w:val="14"/>
        <w:szCs w:val="14"/>
      </w:rPr>
      <w:t xml:space="preserve">        </w:t>
    </w:r>
    <w:r w:rsidRPr="00435C0F">
      <w:rPr>
        <w:rFonts w:ascii="Calibri" w:hAnsi="Calibri"/>
        <w:sz w:val="14"/>
        <w:szCs w:val="14"/>
      </w:rPr>
      <w:t xml:space="preserve">                São José dos Campos-SP  - </w:t>
    </w:r>
    <w:proofErr w:type="spellStart"/>
    <w:r w:rsidRPr="00435C0F">
      <w:rPr>
        <w:rFonts w:ascii="Calibri" w:hAnsi="Calibri"/>
        <w:sz w:val="14"/>
        <w:szCs w:val="14"/>
      </w:rPr>
      <w:t>Tel</w:t>
    </w:r>
    <w:proofErr w:type="spellEnd"/>
    <w:r w:rsidRPr="00435C0F">
      <w:rPr>
        <w:rFonts w:ascii="Calibri" w:hAnsi="Calibri"/>
        <w:sz w:val="14"/>
        <w:szCs w:val="14"/>
      </w:rPr>
      <w:t>: 12 3922 0508</w:t>
    </w:r>
  </w:p>
  <w:p w:rsidR="00A2159E" w:rsidRPr="00435C0F" w:rsidRDefault="00A2159E" w:rsidP="00EE4881">
    <w:pPr>
      <w:rPr>
        <w:rFonts w:ascii="Calibri" w:hAnsi="Calibri"/>
        <w:sz w:val="14"/>
        <w:szCs w:val="14"/>
      </w:rPr>
    </w:pPr>
    <w:proofErr w:type="spellStart"/>
    <w:r w:rsidRPr="00435C0F">
      <w:rPr>
        <w:rFonts w:ascii="Calibri" w:hAnsi="Calibri"/>
        <w:sz w:val="14"/>
        <w:szCs w:val="14"/>
      </w:rPr>
      <w:t>Bauru-SP</w:t>
    </w:r>
    <w:proofErr w:type="spellEnd"/>
    <w:r w:rsidRPr="00435C0F">
      <w:rPr>
        <w:rFonts w:ascii="Calibri" w:hAnsi="Calibri"/>
        <w:sz w:val="14"/>
        <w:szCs w:val="14"/>
      </w:rPr>
      <w:t xml:space="preserve"> - </w:t>
    </w:r>
    <w:proofErr w:type="spellStart"/>
    <w:r w:rsidRPr="00435C0F">
      <w:rPr>
        <w:rFonts w:ascii="Calibri" w:hAnsi="Calibri"/>
        <w:sz w:val="14"/>
        <w:szCs w:val="14"/>
      </w:rPr>
      <w:t>Tel</w:t>
    </w:r>
    <w:proofErr w:type="spellEnd"/>
    <w:r w:rsidRPr="00435C0F">
      <w:rPr>
        <w:rFonts w:ascii="Calibri" w:hAnsi="Calibri"/>
        <w:sz w:val="14"/>
        <w:szCs w:val="14"/>
      </w:rPr>
      <w:t xml:space="preserve">:  14 3214 4318                      </w:t>
    </w:r>
    <w:r>
      <w:rPr>
        <w:rFonts w:ascii="Calibri" w:hAnsi="Calibri"/>
        <w:sz w:val="14"/>
        <w:szCs w:val="14"/>
      </w:rPr>
      <w:t xml:space="preserve">      </w:t>
    </w:r>
    <w:r w:rsidRPr="00435C0F">
      <w:rPr>
        <w:rFonts w:ascii="Calibri" w:hAnsi="Calibri"/>
        <w:sz w:val="14"/>
        <w:szCs w:val="14"/>
      </w:rPr>
      <w:t xml:space="preserve">  </w:t>
    </w:r>
    <w:proofErr w:type="gramStart"/>
    <w:r w:rsidRPr="00435C0F">
      <w:rPr>
        <w:rFonts w:ascii="Calibri" w:hAnsi="Calibri"/>
        <w:sz w:val="14"/>
        <w:szCs w:val="14"/>
      </w:rPr>
      <w:t>Pres</w:t>
    </w:r>
    <w:r>
      <w:rPr>
        <w:rFonts w:ascii="Calibri" w:hAnsi="Calibri"/>
        <w:sz w:val="14"/>
        <w:szCs w:val="14"/>
      </w:rPr>
      <w:t xml:space="preserve">idente </w:t>
    </w:r>
    <w:r w:rsidRPr="00435C0F">
      <w:rPr>
        <w:rFonts w:ascii="Calibri" w:hAnsi="Calibri"/>
        <w:sz w:val="14"/>
        <w:szCs w:val="14"/>
      </w:rPr>
      <w:t xml:space="preserve"> </w:t>
    </w:r>
    <w:proofErr w:type="spellStart"/>
    <w:r w:rsidRPr="00435C0F">
      <w:rPr>
        <w:rFonts w:ascii="Calibri" w:hAnsi="Calibri"/>
        <w:sz w:val="14"/>
        <w:szCs w:val="14"/>
      </w:rPr>
      <w:t>Prudente</w:t>
    </w:r>
    <w:proofErr w:type="gramEnd"/>
    <w:r w:rsidRPr="00435C0F">
      <w:rPr>
        <w:rFonts w:ascii="Calibri" w:hAnsi="Calibri"/>
        <w:sz w:val="14"/>
        <w:szCs w:val="14"/>
      </w:rPr>
      <w:t>-SP</w:t>
    </w:r>
    <w:proofErr w:type="spellEnd"/>
    <w:r w:rsidRPr="00435C0F">
      <w:rPr>
        <w:rFonts w:ascii="Calibri" w:hAnsi="Calibri"/>
        <w:sz w:val="14"/>
        <w:szCs w:val="14"/>
      </w:rPr>
      <w:t xml:space="preserve">  - </w:t>
    </w:r>
    <w:proofErr w:type="spellStart"/>
    <w:r w:rsidRPr="00435C0F">
      <w:rPr>
        <w:rFonts w:ascii="Calibri" w:hAnsi="Calibri"/>
        <w:sz w:val="14"/>
        <w:szCs w:val="14"/>
      </w:rPr>
      <w:t>Tel</w:t>
    </w:r>
    <w:proofErr w:type="spellEnd"/>
    <w:r w:rsidRPr="00435C0F">
      <w:rPr>
        <w:rFonts w:ascii="Calibri" w:hAnsi="Calibri"/>
        <w:sz w:val="14"/>
        <w:szCs w:val="14"/>
      </w:rPr>
      <w:t>: 18 3903 6198</w:t>
    </w:r>
    <w:r>
      <w:rPr>
        <w:rFonts w:ascii="Calibri" w:hAnsi="Calibri"/>
        <w:sz w:val="14"/>
        <w:szCs w:val="14"/>
      </w:rPr>
      <w:t xml:space="preserve">         </w:t>
    </w:r>
    <w:r w:rsidRPr="00435C0F">
      <w:rPr>
        <w:rFonts w:ascii="Calibri" w:hAnsi="Calibri"/>
        <w:sz w:val="14"/>
        <w:szCs w:val="14"/>
      </w:rPr>
      <w:t xml:space="preserve">Santos-SP – </w:t>
    </w:r>
    <w:proofErr w:type="spellStart"/>
    <w:r w:rsidRPr="00435C0F">
      <w:rPr>
        <w:rFonts w:ascii="Calibri" w:hAnsi="Calibri"/>
        <w:sz w:val="14"/>
        <w:szCs w:val="14"/>
      </w:rPr>
      <w:t>Tel</w:t>
    </w:r>
    <w:proofErr w:type="spellEnd"/>
    <w:r w:rsidRPr="00435C0F">
      <w:rPr>
        <w:rFonts w:ascii="Calibri" w:hAnsi="Calibri"/>
        <w:sz w:val="14"/>
        <w:szCs w:val="14"/>
      </w:rPr>
      <w:t xml:space="preserve">: 13 3219 7462            </w:t>
    </w:r>
    <w:r>
      <w:rPr>
        <w:rFonts w:ascii="Calibri" w:hAnsi="Calibri"/>
        <w:sz w:val="14"/>
        <w:szCs w:val="14"/>
      </w:rPr>
      <w:t xml:space="preserve">     </w:t>
    </w:r>
    <w:r w:rsidRPr="00435C0F">
      <w:rPr>
        <w:rFonts w:ascii="Calibri" w:hAnsi="Calibri"/>
        <w:sz w:val="14"/>
        <w:szCs w:val="14"/>
      </w:rPr>
      <w:t xml:space="preserve">              Sorocaba-SP – </w:t>
    </w:r>
    <w:proofErr w:type="spellStart"/>
    <w:r w:rsidRPr="00435C0F">
      <w:rPr>
        <w:rFonts w:ascii="Calibri" w:hAnsi="Calibri"/>
        <w:sz w:val="14"/>
        <w:szCs w:val="14"/>
      </w:rPr>
      <w:t>Tel</w:t>
    </w:r>
    <w:proofErr w:type="spellEnd"/>
    <w:r w:rsidRPr="00435C0F">
      <w:rPr>
        <w:rFonts w:ascii="Calibri" w:hAnsi="Calibri"/>
        <w:sz w:val="14"/>
        <w:szCs w:val="14"/>
      </w:rPr>
      <w:t>: 15 3233 4322</w:t>
    </w:r>
  </w:p>
  <w:p w:rsidR="00A2159E" w:rsidRPr="00C85587" w:rsidRDefault="00A2159E" w:rsidP="00EE4881">
    <w:pPr>
      <w:tabs>
        <w:tab w:val="left" w:pos="0"/>
      </w:tabs>
      <w:rPr>
        <w:rFonts w:ascii="Garamond" w:hAnsi="Garamond"/>
        <w:w w:val="70"/>
        <w:sz w:val="10"/>
        <w:szCs w:val="10"/>
      </w:rPr>
    </w:pPr>
  </w:p>
  <w:p w:rsidR="00A2159E" w:rsidRPr="00C85587" w:rsidRDefault="00A2159E" w:rsidP="00BD1A08">
    <w:pPr>
      <w:tabs>
        <w:tab w:val="left" w:pos="0"/>
      </w:tabs>
      <w:ind w:hanging="284"/>
      <w:rPr>
        <w:rFonts w:ascii="Garamond" w:hAnsi="Garamond"/>
        <w:sz w:val="10"/>
        <w:szCs w:val="10"/>
      </w:rPr>
    </w:pPr>
    <w:r w:rsidRPr="00C85587">
      <w:rPr>
        <w:rFonts w:ascii="Garamond" w:hAnsi="Garamond"/>
        <w:w w:val="70"/>
        <w:sz w:val="10"/>
        <w:szCs w:val="10"/>
      </w:rPr>
      <w:t xml:space="preserve"> </w:t>
    </w:r>
  </w:p>
  <w:p w:rsidR="00A2159E" w:rsidRPr="00C85587" w:rsidRDefault="00A2159E" w:rsidP="00C85587">
    <w:pPr>
      <w:pStyle w:val="Rodap"/>
      <w:tabs>
        <w:tab w:val="clear" w:pos="4252"/>
        <w:tab w:val="clear" w:pos="8504"/>
        <w:tab w:val="left" w:pos="1020"/>
      </w:tabs>
      <w:rPr>
        <w:rFonts w:ascii="Garamond" w:hAnsi="Garamond"/>
        <w:b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1A1C" w:rsidRDefault="001B1A1C">
      <w:r>
        <w:separator/>
      </w:r>
    </w:p>
  </w:footnote>
  <w:footnote w:type="continuationSeparator" w:id="0">
    <w:p w:rsidR="001B1A1C" w:rsidRDefault="001B1A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159E" w:rsidRDefault="001B1A1C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513344" o:spid="_x0000_s2062" type="#_x0000_t75" style="position:absolute;margin-left:0;margin-top:0;width:481.7pt;height:482.9pt;z-index:-251657728;mso-position-horizontal:center;mso-position-horizontal-relative:margin;mso-position-vertical:center;mso-position-vertical-relative:margin" o:allowincell="f">
          <v:imagedata r:id="rId1" o:title="395px-Coat_of_arms_of_Brazil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159E" w:rsidRPr="00A50684" w:rsidRDefault="00A2159E" w:rsidP="00173552">
    <w:pPr>
      <w:widowControl w:val="0"/>
      <w:tabs>
        <w:tab w:val="left" w:pos="1701"/>
        <w:tab w:val="left" w:pos="2410"/>
      </w:tabs>
      <w:autoSpaceDE w:val="0"/>
      <w:autoSpaceDN w:val="0"/>
      <w:adjustRightInd w:val="0"/>
      <w:ind w:left="-426" w:hanging="850"/>
      <w:jc w:val="center"/>
      <w:rPr>
        <w:rFonts w:ascii="Arial" w:hAnsi="Arial" w:cs="Arial"/>
        <w:bCs/>
        <w:szCs w:val="20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350778F5" wp14:editId="7AB82073">
          <wp:simplePos x="0" y="0"/>
          <wp:positionH relativeFrom="column">
            <wp:posOffset>182880</wp:posOffset>
          </wp:positionH>
          <wp:positionV relativeFrom="paragraph">
            <wp:posOffset>76835</wp:posOffset>
          </wp:positionV>
          <wp:extent cx="1014095" cy="1014095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095" cy="1014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2159E" w:rsidRPr="00A50684" w:rsidRDefault="00A2159E" w:rsidP="00173552">
    <w:pPr>
      <w:widowControl w:val="0"/>
      <w:autoSpaceDE w:val="0"/>
      <w:autoSpaceDN w:val="0"/>
      <w:adjustRightInd w:val="0"/>
      <w:ind w:hanging="1134"/>
      <w:jc w:val="center"/>
      <w:rPr>
        <w:rFonts w:ascii="Arial" w:hAnsi="Arial" w:cs="Arial"/>
        <w:bCs/>
        <w:szCs w:val="20"/>
      </w:rPr>
    </w:pPr>
  </w:p>
  <w:p w:rsidR="00A2159E" w:rsidRDefault="00A2159E" w:rsidP="00173552">
    <w:pPr>
      <w:pStyle w:val="Cabealho"/>
      <w:tabs>
        <w:tab w:val="clear" w:pos="4252"/>
        <w:tab w:val="clear" w:pos="8504"/>
        <w:tab w:val="left" w:pos="2790"/>
      </w:tabs>
      <w:ind w:hanging="993"/>
    </w:pPr>
    <w:r>
      <w:rPr>
        <w:noProof/>
      </w:rPr>
      <mc:AlternateContent>
        <mc:Choice Requires="wps">
          <w:drawing>
            <wp:anchor distT="45720" distB="45720" distL="114300" distR="114300" simplePos="0" relativeHeight="251655680" behindDoc="0" locked="0" layoutInCell="1" allowOverlap="1" wp14:anchorId="04C1C6A1" wp14:editId="18EDC2DE">
              <wp:simplePos x="0" y="0"/>
              <wp:positionH relativeFrom="column">
                <wp:posOffset>1360170</wp:posOffset>
              </wp:positionH>
              <wp:positionV relativeFrom="paragraph">
                <wp:posOffset>29210</wp:posOffset>
              </wp:positionV>
              <wp:extent cx="5549900" cy="623570"/>
              <wp:effectExtent l="0" t="0" r="0" b="0"/>
              <wp:wrapSquare wrapText="bothSides"/>
              <wp:docPr id="1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49900" cy="623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159E" w:rsidRPr="00A50684" w:rsidRDefault="00A2159E" w:rsidP="0017355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426" w:hanging="850"/>
                            <w:jc w:val="center"/>
                            <w:rPr>
                              <w:b/>
                              <w:bCs/>
                              <w:szCs w:val="20"/>
                            </w:rPr>
                          </w:pPr>
                          <w:r w:rsidRPr="00A50684">
                            <w:rPr>
                              <w:b/>
                              <w:bCs/>
                              <w:szCs w:val="20"/>
                            </w:rPr>
                            <w:t>CONSELHO REGIONAL DOS REPRESENTANTES COMERCIAIS</w:t>
                          </w:r>
                        </w:p>
                        <w:p w:rsidR="00A2159E" w:rsidRPr="00A50684" w:rsidRDefault="00A2159E" w:rsidP="0017355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firstLine="306"/>
                            <w:rPr>
                              <w:rFonts w:ascii="Arial" w:hAnsi="Arial" w:cs="Arial"/>
                              <w:b/>
                              <w:bCs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szCs w:val="20"/>
                            </w:rPr>
                            <w:t xml:space="preserve">                                 </w:t>
                          </w:r>
                          <w:r w:rsidRPr="00A50684">
                            <w:rPr>
                              <w:b/>
                              <w:bCs/>
                              <w:szCs w:val="20"/>
                            </w:rPr>
                            <w:t>NO ESTADO D</w:t>
                          </w:r>
                          <w:r>
                            <w:rPr>
                              <w:b/>
                              <w:bCs/>
                              <w:szCs w:val="20"/>
                            </w:rPr>
                            <w:t>E SÃO PAULO</w:t>
                          </w:r>
                        </w:p>
                        <w:p w:rsidR="00A2159E" w:rsidRPr="00A50684" w:rsidRDefault="00A2159E" w:rsidP="0017355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160"/>
                            <w:rPr>
                              <w:rFonts w:ascii="Arial" w:hAnsi="Arial" w:cs="Arial"/>
                              <w:bCs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szCs w:val="20"/>
                            </w:rPr>
                            <w:t xml:space="preserve">             </w:t>
                          </w:r>
                          <w:r w:rsidRPr="00A50684">
                            <w:rPr>
                              <w:rFonts w:ascii="Arial" w:hAnsi="Arial" w:cs="Arial"/>
                              <w:bCs/>
                              <w:szCs w:val="20"/>
                            </w:rPr>
                            <w:t>CORE-</w:t>
                          </w:r>
                          <w:r>
                            <w:rPr>
                              <w:rFonts w:ascii="Arial" w:hAnsi="Arial" w:cs="Arial"/>
                              <w:bCs/>
                              <w:szCs w:val="20"/>
                            </w:rPr>
                            <w:t>SP</w:t>
                          </w:r>
                        </w:p>
                        <w:p w:rsidR="00A2159E" w:rsidRDefault="00A2159E"/>
                        <w:p w:rsidR="00A2159E" w:rsidRDefault="00A2159E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C1C6A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07.1pt;margin-top:2.3pt;width:437pt;height:49.1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" stroked="f">
              <v:textbox>
                <w:txbxContent>
                  <w:p w:rsidR="00A2159E" w:rsidRPr="00A50684" w:rsidRDefault="00A2159E" w:rsidP="00173552">
                    <w:pPr>
                      <w:widowControl w:val="0"/>
                      <w:autoSpaceDE w:val="0"/>
                      <w:autoSpaceDN w:val="0"/>
                      <w:adjustRightInd w:val="0"/>
                      <w:ind w:left="-426" w:hanging="850"/>
                      <w:jc w:val="center"/>
                      <w:rPr>
                        <w:b/>
                        <w:bCs/>
                        <w:szCs w:val="20"/>
                      </w:rPr>
                    </w:pPr>
                    <w:r w:rsidRPr="00A50684">
                      <w:rPr>
                        <w:b/>
                        <w:bCs/>
                        <w:szCs w:val="20"/>
                      </w:rPr>
                      <w:t>CONSELHO REGIONAL DOS REPRESENTANTES COMERCIAIS</w:t>
                    </w:r>
                  </w:p>
                  <w:p w:rsidR="00A2159E" w:rsidRPr="00A50684" w:rsidRDefault="00A2159E" w:rsidP="00173552">
                    <w:pPr>
                      <w:widowControl w:val="0"/>
                      <w:autoSpaceDE w:val="0"/>
                      <w:autoSpaceDN w:val="0"/>
                      <w:adjustRightInd w:val="0"/>
                      <w:ind w:firstLine="306"/>
                      <w:rPr>
                        <w:rFonts w:ascii="Arial" w:hAnsi="Arial" w:cs="Arial"/>
                        <w:b/>
                        <w:bCs/>
                        <w:szCs w:val="20"/>
                      </w:rPr>
                    </w:pPr>
                    <w:r>
                      <w:rPr>
                        <w:b/>
                        <w:bCs/>
                        <w:szCs w:val="20"/>
                      </w:rPr>
                      <w:t xml:space="preserve">                                 </w:t>
                    </w:r>
                    <w:r w:rsidRPr="00A50684">
                      <w:rPr>
                        <w:b/>
                        <w:bCs/>
                        <w:szCs w:val="20"/>
                      </w:rPr>
                      <w:t>NO ESTADO D</w:t>
                    </w:r>
                    <w:r>
                      <w:rPr>
                        <w:b/>
                        <w:bCs/>
                        <w:szCs w:val="20"/>
                      </w:rPr>
                      <w:t>E SÃO PAULO</w:t>
                    </w:r>
                  </w:p>
                  <w:p w:rsidR="00A2159E" w:rsidRPr="00A50684" w:rsidRDefault="00A2159E" w:rsidP="00173552">
                    <w:pPr>
                      <w:widowControl w:val="0"/>
                      <w:autoSpaceDE w:val="0"/>
                      <w:autoSpaceDN w:val="0"/>
                      <w:adjustRightInd w:val="0"/>
                      <w:ind w:left="2160"/>
                      <w:rPr>
                        <w:rFonts w:ascii="Arial" w:hAnsi="Arial" w:cs="Arial"/>
                        <w:bCs/>
                        <w:szCs w:val="20"/>
                      </w:rPr>
                    </w:pPr>
                    <w:r>
                      <w:rPr>
                        <w:rFonts w:ascii="Arial" w:hAnsi="Arial" w:cs="Arial"/>
                        <w:bCs/>
                        <w:szCs w:val="20"/>
                      </w:rPr>
                      <w:t xml:space="preserve">             </w:t>
                    </w:r>
                    <w:r w:rsidRPr="00A50684">
                      <w:rPr>
                        <w:rFonts w:ascii="Arial" w:hAnsi="Arial" w:cs="Arial"/>
                        <w:bCs/>
                        <w:szCs w:val="20"/>
                      </w:rPr>
                      <w:t>CORE-</w:t>
                    </w:r>
                    <w:r>
                      <w:rPr>
                        <w:rFonts w:ascii="Arial" w:hAnsi="Arial" w:cs="Arial"/>
                        <w:bCs/>
                        <w:szCs w:val="20"/>
                      </w:rPr>
                      <w:t>SP</w:t>
                    </w:r>
                  </w:p>
                  <w:p w:rsidR="00A2159E" w:rsidRDefault="00A2159E"/>
                  <w:p w:rsidR="00A2159E" w:rsidRDefault="00A2159E"/>
                </w:txbxContent>
              </v:textbox>
              <w10:wrap type="square"/>
            </v:shape>
          </w:pict>
        </mc:Fallback>
      </mc:AlternateContent>
    </w:r>
  </w:p>
  <w:p w:rsidR="00A2159E" w:rsidRDefault="001B1A1C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513345" o:spid="_x0000_s2063" type="#_x0000_t75" style="position:absolute;margin-left:72.05pt;margin-top:140.7pt;width:422.4pt;height:423.45pt;z-index:-251656704;mso-position-horizontal-relative:margin;mso-position-vertical-relative:margin" o:allowincell="f">
          <v:imagedata r:id="rId2" o:title="395px-Coat_of_arms_of_Brazil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159E" w:rsidRDefault="001B1A1C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513343" o:spid="_x0000_s2061" type="#_x0000_t75" style="position:absolute;margin-left:0;margin-top:0;width:481.7pt;height:482.9pt;z-index:-251658752;mso-position-horizontal:center;mso-position-horizontal-relative:margin;mso-position-vertical:center;mso-position-vertical-relative:margin" o:allowincell="f">
          <v:imagedata r:id="rId1" o:title="395px-Coat_of_arms_of_Brazil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33" w:hanging="360"/>
      </w:pPr>
      <w:rPr>
        <w:rFonts w:ascii="Symbol" w:hAnsi="Symbol" w:cs="Symbol"/>
        <w:sz w:val="22"/>
        <w:szCs w:val="22"/>
      </w:rPr>
    </w:lvl>
  </w:abstractNum>
  <w:abstractNum w:abstractNumId="1" w15:restartNumberingAfterBreak="0">
    <w:nsid w:val="01E01E3E"/>
    <w:multiLevelType w:val="multilevel"/>
    <w:tmpl w:val="F48C3286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2C43C85"/>
    <w:multiLevelType w:val="multilevel"/>
    <w:tmpl w:val="E034B3C2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1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3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8" w:hanging="1800"/>
      </w:pPr>
      <w:rPr>
        <w:rFonts w:hint="default"/>
      </w:rPr>
    </w:lvl>
  </w:abstractNum>
  <w:abstractNum w:abstractNumId="3" w15:restartNumberingAfterBreak="0">
    <w:nsid w:val="06AB0CEE"/>
    <w:multiLevelType w:val="multilevel"/>
    <w:tmpl w:val="2196CF00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  <w:i/>
        <w:color w:val="FF0000"/>
      </w:rPr>
    </w:lvl>
    <w:lvl w:ilvl="1">
      <w:start w:val="6"/>
      <w:numFmt w:val="decimal"/>
      <w:lvlText w:val="%1.%2"/>
      <w:lvlJc w:val="left"/>
      <w:pPr>
        <w:ind w:left="931" w:hanging="435"/>
      </w:pPr>
      <w:rPr>
        <w:rFonts w:hint="default"/>
        <w:i/>
        <w:color w:val="FF0000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  <w:i/>
        <w:color w:val="FF0000"/>
      </w:rPr>
    </w:lvl>
  </w:abstractNum>
  <w:abstractNum w:abstractNumId="4" w15:restartNumberingAfterBreak="0">
    <w:nsid w:val="08F01D5F"/>
    <w:multiLevelType w:val="multilevel"/>
    <w:tmpl w:val="DB921C5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5" w15:restartNumberingAfterBreak="0">
    <w:nsid w:val="09F47533"/>
    <w:multiLevelType w:val="multilevel"/>
    <w:tmpl w:val="4866034E"/>
    <w:lvl w:ilvl="0">
      <w:start w:val="7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90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15" w:hanging="76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040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6" w15:restartNumberingAfterBreak="0">
    <w:nsid w:val="0B8E7F89"/>
    <w:multiLevelType w:val="multilevel"/>
    <w:tmpl w:val="9E06BA64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6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7" w15:restartNumberingAfterBreak="0">
    <w:nsid w:val="116A3C7A"/>
    <w:multiLevelType w:val="multilevel"/>
    <w:tmpl w:val="BB985D48"/>
    <w:lvl w:ilvl="0">
      <w:start w:val="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3722566"/>
    <w:multiLevelType w:val="multilevel"/>
    <w:tmpl w:val="D2906DF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1D5C100D"/>
    <w:multiLevelType w:val="multilevel"/>
    <w:tmpl w:val="B0702A46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22651AE"/>
    <w:multiLevelType w:val="hybridMultilevel"/>
    <w:tmpl w:val="72C8D6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46C8C"/>
    <w:multiLevelType w:val="multilevel"/>
    <w:tmpl w:val="AC0CC8E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30F8486C"/>
    <w:multiLevelType w:val="multilevel"/>
    <w:tmpl w:val="3FB8CAA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3" w15:restartNumberingAfterBreak="0">
    <w:nsid w:val="346250F7"/>
    <w:multiLevelType w:val="multilevel"/>
    <w:tmpl w:val="B9CA085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14" w15:restartNumberingAfterBreak="0">
    <w:nsid w:val="365765B5"/>
    <w:multiLevelType w:val="multilevel"/>
    <w:tmpl w:val="4290E8E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color w:val="000000"/>
        <w:sz w:val="20"/>
      </w:rPr>
    </w:lvl>
    <w:lvl w:ilvl="1">
      <w:start w:val="3"/>
      <w:numFmt w:val="decimal"/>
      <w:lvlText w:val="%1.%2"/>
      <w:lvlJc w:val="left"/>
      <w:pPr>
        <w:ind w:left="1145" w:hanging="435"/>
      </w:pPr>
      <w:rPr>
        <w:rFonts w:hint="default"/>
        <w:color w:val="000000"/>
        <w:sz w:val="20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  <w:color w:val="000000"/>
        <w:sz w:val="20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  <w:color w:val="000000"/>
        <w:sz w:val="20"/>
      </w:rPr>
    </w:lvl>
    <w:lvl w:ilvl="4">
      <w:start w:val="1"/>
      <w:numFmt w:val="decimal"/>
      <w:lvlText w:val="%1.%2.%3.%4.%5"/>
      <w:lvlJc w:val="left"/>
      <w:pPr>
        <w:ind w:left="3560" w:hanging="720"/>
      </w:pPr>
      <w:rPr>
        <w:rFonts w:hint="default"/>
        <w:color w:val="000000"/>
        <w:sz w:val="20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ind w:left="5340" w:hanging="1080"/>
      </w:pPr>
      <w:rPr>
        <w:rFonts w:hint="default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hint="default"/>
        <w:color w:val="000000"/>
        <w:sz w:val="20"/>
      </w:rPr>
    </w:lvl>
  </w:abstractNum>
  <w:abstractNum w:abstractNumId="15" w15:restartNumberingAfterBreak="0">
    <w:nsid w:val="36CB5ACA"/>
    <w:multiLevelType w:val="hybridMultilevel"/>
    <w:tmpl w:val="7F3EE68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DE1BDE"/>
    <w:multiLevelType w:val="multilevel"/>
    <w:tmpl w:val="8BA493E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7" w15:restartNumberingAfterBreak="0">
    <w:nsid w:val="432806EF"/>
    <w:multiLevelType w:val="multilevel"/>
    <w:tmpl w:val="B6C05BB4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18" w15:restartNumberingAfterBreak="0">
    <w:nsid w:val="46F863B7"/>
    <w:multiLevelType w:val="multilevel"/>
    <w:tmpl w:val="3F82B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354A80"/>
    <w:multiLevelType w:val="multilevel"/>
    <w:tmpl w:val="0D5C042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4DA574E1"/>
    <w:multiLevelType w:val="hybridMultilevel"/>
    <w:tmpl w:val="945C01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DE72C9"/>
    <w:multiLevelType w:val="hybridMultilevel"/>
    <w:tmpl w:val="C1A2FAFE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56A541E7"/>
    <w:multiLevelType w:val="multilevel"/>
    <w:tmpl w:val="DA9E7BE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3" w15:restartNumberingAfterBreak="0">
    <w:nsid w:val="58F86241"/>
    <w:multiLevelType w:val="hybridMultilevel"/>
    <w:tmpl w:val="35DC8FCE"/>
    <w:lvl w:ilvl="0" w:tplc="99B092C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 w15:restartNumberingAfterBreak="0">
    <w:nsid w:val="619B4DDE"/>
    <w:multiLevelType w:val="multilevel"/>
    <w:tmpl w:val="26B0839E"/>
    <w:lvl w:ilvl="0">
      <w:start w:val="8"/>
      <w:numFmt w:val="decimal"/>
      <w:lvlText w:val="%1."/>
      <w:lvlJc w:val="left"/>
      <w:pPr>
        <w:ind w:left="495" w:hanging="495"/>
      </w:pPr>
      <w:rPr>
        <w:rFonts w:cs="Tahoma" w:hint="default"/>
      </w:rPr>
    </w:lvl>
    <w:lvl w:ilvl="1">
      <w:start w:val="8"/>
      <w:numFmt w:val="decimal"/>
      <w:lvlText w:val="%1.%2."/>
      <w:lvlJc w:val="left"/>
      <w:pPr>
        <w:ind w:left="1062" w:hanging="495"/>
      </w:pPr>
      <w:rPr>
        <w:rFonts w:cs="Tahoma" w:hint="default"/>
      </w:rPr>
    </w:lvl>
    <w:lvl w:ilvl="2">
      <w:start w:val="3"/>
      <w:numFmt w:val="decimal"/>
      <w:lvlText w:val="%1.%2.%3."/>
      <w:lvlJc w:val="left"/>
      <w:pPr>
        <w:ind w:left="1854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ahoma" w:hint="default"/>
      </w:rPr>
    </w:lvl>
  </w:abstractNum>
  <w:abstractNum w:abstractNumId="25" w15:restartNumberingAfterBreak="0">
    <w:nsid w:val="61DD361E"/>
    <w:multiLevelType w:val="multilevel"/>
    <w:tmpl w:val="873683CC"/>
    <w:lvl w:ilvl="0">
      <w:start w:val="1"/>
      <w:numFmt w:val="decimal"/>
      <w:pStyle w:val="Nivel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567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63D23215"/>
    <w:multiLevelType w:val="hybridMultilevel"/>
    <w:tmpl w:val="03DED198"/>
    <w:lvl w:ilvl="0" w:tplc="7E10CBFC">
      <w:start w:val="1"/>
      <w:numFmt w:val="decimal"/>
      <w:lvlText w:val="%1."/>
      <w:lvlJc w:val="left"/>
      <w:pPr>
        <w:ind w:left="2628" w:hanging="360"/>
      </w:pPr>
    </w:lvl>
    <w:lvl w:ilvl="1" w:tplc="04160019">
      <w:start w:val="1"/>
      <w:numFmt w:val="lowerLetter"/>
      <w:lvlText w:val="%2."/>
      <w:lvlJc w:val="left"/>
      <w:pPr>
        <w:ind w:left="3348" w:hanging="360"/>
      </w:pPr>
    </w:lvl>
    <w:lvl w:ilvl="2" w:tplc="0416001B">
      <w:start w:val="1"/>
      <w:numFmt w:val="lowerRoman"/>
      <w:lvlText w:val="%3."/>
      <w:lvlJc w:val="right"/>
      <w:pPr>
        <w:ind w:left="4068" w:hanging="180"/>
      </w:pPr>
    </w:lvl>
    <w:lvl w:ilvl="3" w:tplc="0416000F">
      <w:start w:val="1"/>
      <w:numFmt w:val="decimal"/>
      <w:lvlText w:val="%4."/>
      <w:lvlJc w:val="left"/>
      <w:pPr>
        <w:ind w:left="4788" w:hanging="360"/>
      </w:pPr>
    </w:lvl>
    <w:lvl w:ilvl="4" w:tplc="04160019">
      <w:start w:val="1"/>
      <w:numFmt w:val="lowerLetter"/>
      <w:lvlText w:val="%5."/>
      <w:lvlJc w:val="left"/>
      <w:pPr>
        <w:ind w:left="5508" w:hanging="360"/>
      </w:pPr>
    </w:lvl>
    <w:lvl w:ilvl="5" w:tplc="0416001B">
      <w:start w:val="1"/>
      <w:numFmt w:val="lowerRoman"/>
      <w:lvlText w:val="%6."/>
      <w:lvlJc w:val="right"/>
      <w:pPr>
        <w:ind w:left="6228" w:hanging="180"/>
      </w:pPr>
    </w:lvl>
    <w:lvl w:ilvl="6" w:tplc="0416000F">
      <w:start w:val="1"/>
      <w:numFmt w:val="decimal"/>
      <w:lvlText w:val="%7."/>
      <w:lvlJc w:val="left"/>
      <w:pPr>
        <w:ind w:left="6948" w:hanging="360"/>
      </w:pPr>
    </w:lvl>
    <w:lvl w:ilvl="7" w:tplc="04160019">
      <w:start w:val="1"/>
      <w:numFmt w:val="lowerLetter"/>
      <w:lvlText w:val="%8."/>
      <w:lvlJc w:val="left"/>
      <w:pPr>
        <w:ind w:left="7668" w:hanging="360"/>
      </w:pPr>
    </w:lvl>
    <w:lvl w:ilvl="8" w:tplc="0416001B">
      <w:start w:val="1"/>
      <w:numFmt w:val="lowerRoman"/>
      <w:lvlText w:val="%9."/>
      <w:lvlJc w:val="right"/>
      <w:pPr>
        <w:ind w:left="8388" w:hanging="180"/>
      </w:pPr>
    </w:lvl>
  </w:abstractNum>
  <w:abstractNum w:abstractNumId="27" w15:restartNumberingAfterBreak="0">
    <w:nsid w:val="6B416A47"/>
    <w:multiLevelType w:val="multilevel"/>
    <w:tmpl w:val="0792D27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6C2D4641"/>
    <w:multiLevelType w:val="multilevel"/>
    <w:tmpl w:val="A45265D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16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29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24" w:hanging="1440"/>
      </w:pPr>
      <w:rPr>
        <w:rFonts w:hint="default"/>
      </w:rPr>
    </w:lvl>
  </w:abstractNum>
  <w:abstractNum w:abstractNumId="29" w15:restartNumberingAfterBreak="0">
    <w:nsid w:val="7562063B"/>
    <w:multiLevelType w:val="multilevel"/>
    <w:tmpl w:val="8870BB8C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  <w:color w:val="auto"/>
      </w:rPr>
    </w:lvl>
    <w:lvl w:ilvl="1">
      <w:start w:val="7"/>
      <w:numFmt w:val="decimal"/>
      <w:lvlText w:val="%1.%2"/>
      <w:lvlJc w:val="left"/>
      <w:pPr>
        <w:ind w:left="931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  <w:color w:val="auto"/>
      </w:rPr>
    </w:lvl>
  </w:abstractNum>
  <w:abstractNum w:abstractNumId="30" w15:restartNumberingAfterBreak="0">
    <w:nsid w:val="77C87519"/>
    <w:multiLevelType w:val="multilevel"/>
    <w:tmpl w:val="AA0E872A"/>
    <w:lvl w:ilvl="0">
      <w:start w:val="7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90" w:hanging="76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61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40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7A6F59C7"/>
    <w:multiLevelType w:val="multilevel"/>
    <w:tmpl w:val="CAD4C422"/>
    <w:lvl w:ilvl="0">
      <w:start w:val="7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90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15" w:hanging="76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040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num w:numId="1">
    <w:abstractNumId w:val="20"/>
  </w:num>
  <w:num w:numId="2">
    <w:abstractNumId w:val="23"/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9"/>
  </w:num>
  <w:num w:numId="6">
    <w:abstractNumId w:val="2"/>
  </w:num>
  <w:num w:numId="7">
    <w:abstractNumId w:val="19"/>
  </w:num>
  <w:num w:numId="8">
    <w:abstractNumId w:val="7"/>
  </w:num>
  <w:num w:numId="9">
    <w:abstractNumId w:val="1"/>
  </w:num>
  <w:num w:numId="10">
    <w:abstractNumId w:val="8"/>
  </w:num>
  <w:num w:numId="11">
    <w:abstractNumId w:val="28"/>
  </w:num>
  <w:num w:numId="12">
    <w:abstractNumId w:val="27"/>
  </w:num>
  <w:num w:numId="13">
    <w:abstractNumId w:val="3"/>
  </w:num>
  <w:num w:numId="14">
    <w:abstractNumId w:val="29"/>
  </w:num>
  <w:num w:numId="15">
    <w:abstractNumId w:val="13"/>
  </w:num>
  <w:num w:numId="16">
    <w:abstractNumId w:val="6"/>
  </w:num>
  <w:num w:numId="17">
    <w:abstractNumId w:val="15"/>
  </w:num>
  <w:num w:numId="18">
    <w:abstractNumId w:val="14"/>
  </w:num>
  <w:num w:numId="19">
    <w:abstractNumId w:val="17"/>
  </w:num>
  <w:num w:numId="20">
    <w:abstractNumId w:val="11"/>
  </w:num>
  <w:num w:numId="21">
    <w:abstractNumId w:val="31"/>
  </w:num>
  <w:num w:numId="22">
    <w:abstractNumId w:val="30"/>
  </w:num>
  <w:num w:numId="23">
    <w:abstractNumId w:val="5"/>
  </w:num>
  <w:num w:numId="24">
    <w:abstractNumId w:val="24"/>
  </w:num>
  <w:num w:numId="25">
    <w:abstractNumId w:val="0"/>
  </w:num>
  <w:num w:numId="26">
    <w:abstractNumId w:val="22"/>
  </w:num>
  <w:num w:numId="27">
    <w:abstractNumId w:val="4"/>
  </w:num>
  <w:num w:numId="28">
    <w:abstractNumId w:val="12"/>
  </w:num>
  <w:num w:numId="29">
    <w:abstractNumId w:val="16"/>
  </w:num>
  <w:num w:numId="30">
    <w:abstractNumId w:val="18"/>
  </w:num>
  <w:num w:numId="31">
    <w:abstractNumId w:val="10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4DD8"/>
    <w:rsid w:val="0000140C"/>
    <w:rsid w:val="000031C2"/>
    <w:rsid w:val="000037F8"/>
    <w:rsid w:val="00005DAD"/>
    <w:rsid w:val="0001091E"/>
    <w:rsid w:val="00014838"/>
    <w:rsid w:val="0001654A"/>
    <w:rsid w:val="0003486C"/>
    <w:rsid w:val="00035148"/>
    <w:rsid w:val="00036CED"/>
    <w:rsid w:val="00045A5A"/>
    <w:rsid w:val="00050EBD"/>
    <w:rsid w:val="00055548"/>
    <w:rsid w:val="0006004F"/>
    <w:rsid w:val="000850F6"/>
    <w:rsid w:val="000A27E9"/>
    <w:rsid w:val="000A625D"/>
    <w:rsid w:val="000B45A2"/>
    <w:rsid w:val="000B6AA1"/>
    <w:rsid w:val="000C497C"/>
    <w:rsid w:val="000C5549"/>
    <w:rsid w:val="000D3D9E"/>
    <w:rsid w:val="000D3EC9"/>
    <w:rsid w:val="000D63F5"/>
    <w:rsid w:val="000E151D"/>
    <w:rsid w:val="000F3648"/>
    <w:rsid w:val="00102266"/>
    <w:rsid w:val="00104975"/>
    <w:rsid w:val="00105BD2"/>
    <w:rsid w:val="00107E13"/>
    <w:rsid w:val="001200F3"/>
    <w:rsid w:val="001236D7"/>
    <w:rsid w:val="00124C66"/>
    <w:rsid w:val="00131A83"/>
    <w:rsid w:val="00132155"/>
    <w:rsid w:val="0013215E"/>
    <w:rsid w:val="00140D3C"/>
    <w:rsid w:val="00160210"/>
    <w:rsid w:val="00173552"/>
    <w:rsid w:val="00174932"/>
    <w:rsid w:val="00195754"/>
    <w:rsid w:val="00195ADA"/>
    <w:rsid w:val="001A1648"/>
    <w:rsid w:val="001B0B31"/>
    <w:rsid w:val="001B1A1C"/>
    <w:rsid w:val="001B6728"/>
    <w:rsid w:val="001C4C9A"/>
    <w:rsid w:val="001D4E60"/>
    <w:rsid w:val="001D57F4"/>
    <w:rsid w:val="001E7F85"/>
    <w:rsid w:val="001F40C9"/>
    <w:rsid w:val="00210EB8"/>
    <w:rsid w:val="00214BF7"/>
    <w:rsid w:val="00217CB8"/>
    <w:rsid w:val="002235AA"/>
    <w:rsid w:val="00235FDE"/>
    <w:rsid w:val="00236158"/>
    <w:rsid w:val="00243E5B"/>
    <w:rsid w:val="00260DE3"/>
    <w:rsid w:val="0026483F"/>
    <w:rsid w:val="0026614B"/>
    <w:rsid w:val="00266869"/>
    <w:rsid w:val="002704C2"/>
    <w:rsid w:val="00271620"/>
    <w:rsid w:val="00286B08"/>
    <w:rsid w:val="00290DFD"/>
    <w:rsid w:val="00297010"/>
    <w:rsid w:val="002C34FE"/>
    <w:rsid w:val="002E4BB9"/>
    <w:rsid w:val="002E4F73"/>
    <w:rsid w:val="002E71F1"/>
    <w:rsid w:val="00302A26"/>
    <w:rsid w:val="00313031"/>
    <w:rsid w:val="00320723"/>
    <w:rsid w:val="00325B16"/>
    <w:rsid w:val="00330876"/>
    <w:rsid w:val="003466E5"/>
    <w:rsid w:val="00346F62"/>
    <w:rsid w:val="003553BE"/>
    <w:rsid w:val="0036741D"/>
    <w:rsid w:val="003745D1"/>
    <w:rsid w:val="0039067E"/>
    <w:rsid w:val="003A017C"/>
    <w:rsid w:val="003A10F4"/>
    <w:rsid w:val="003C0851"/>
    <w:rsid w:val="003D2402"/>
    <w:rsid w:val="003D25D9"/>
    <w:rsid w:val="00411C14"/>
    <w:rsid w:val="00412709"/>
    <w:rsid w:val="004240FC"/>
    <w:rsid w:val="00424BFD"/>
    <w:rsid w:val="00435A8B"/>
    <w:rsid w:val="00472729"/>
    <w:rsid w:val="004748DD"/>
    <w:rsid w:val="004761DA"/>
    <w:rsid w:val="004833A7"/>
    <w:rsid w:val="00494092"/>
    <w:rsid w:val="004A64F0"/>
    <w:rsid w:val="004B52F1"/>
    <w:rsid w:val="004D4C79"/>
    <w:rsid w:val="004E1293"/>
    <w:rsid w:val="004E59AA"/>
    <w:rsid w:val="004F5504"/>
    <w:rsid w:val="004F7CA2"/>
    <w:rsid w:val="0052650E"/>
    <w:rsid w:val="00532099"/>
    <w:rsid w:val="00537E9F"/>
    <w:rsid w:val="00547A9C"/>
    <w:rsid w:val="00560466"/>
    <w:rsid w:val="005738A2"/>
    <w:rsid w:val="00585F04"/>
    <w:rsid w:val="005947D4"/>
    <w:rsid w:val="005971FE"/>
    <w:rsid w:val="005A2C93"/>
    <w:rsid w:val="005B66AB"/>
    <w:rsid w:val="005C1198"/>
    <w:rsid w:val="005D5E2F"/>
    <w:rsid w:val="005E49B3"/>
    <w:rsid w:val="00600100"/>
    <w:rsid w:val="00604EE3"/>
    <w:rsid w:val="006060F5"/>
    <w:rsid w:val="00612246"/>
    <w:rsid w:val="00622F71"/>
    <w:rsid w:val="00647F12"/>
    <w:rsid w:val="0065759F"/>
    <w:rsid w:val="00657DDE"/>
    <w:rsid w:val="00660622"/>
    <w:rsid w:val="006621FA"/>
    <w:rsid w:val="00666723"/>
    <w:rsid w:val="00681CC8"/>
    <w:rsid w:val="00682EE5"/>
    <w:rsid w:val="00686B3C"/>
    <w:rsid w:val="00693885"/>
    <w:rsid w:val="006A33A0"/>
    <w:rsid w:val="006A5191"/>
    <w:rsid w:val="006A74A4"/>
    <w:rsid w:val="006B107A"/>
    <w:rsid w:val="006B3BA3"/>
    <w:rsid w:val="006D089E"/>
    <w:rsid w:val="006D62CB"/>
    <w:rsid w:val="006E1971"/>
    <w:rsid w:val="006E5689"/>
    <w:rsid w:val="006F1CA9"/>
    <w:rsid w:val="006F3176"/>
    <w:rsid w:val="006F75DE"/>
    <w:rsid w:val="00705E84"/>
    <w:rsid w:val="00724E12"/>
    <w:rsid w:val="00727360"/>
    <w:rsid w:val="00730386"/>
    <w:rsid w:val="007303F5"/>
    <w:rsid w:val="00742F27"/>
    <w:rsid w:val="007526D2"/>
    <w:rsid w:val="00763C83"/>
    <w:rsid w:val="00766C63"/>
    <w:rsid w:val="007701F3"/>
    <w:rsid w:val="00770AB3"/>
    <w:rsid w:val="007730C9"/>
    <w:rsid w:val="00782742"/>
    <w:rsid w:val="00784F00"/>
    <w:rsid w:val="00787561"/>
    <w:rsid w:val="00792AB2"/>
    <w:rsid w:val="007A660D"/>
    <w:rsid w:val="007B1304"/>
    <w:rsid w:val="007C50B3"/>
    <w:rsid w:val="007E7B31"/>
    <w:rsid w:val="007F2C14"/>
    <w:rsid w:val="007F2F9C"/>
    <w:rsid w:val="0080174B"/>
    <w:rsid w:val="00802DB7"/>
    <w:rsid w:val="008074B7"/>
    <w:rsid w:val="00807F60"/>
    <w:rsid w:val="00821F8D"/>
    <w:rsid w:val="00823D22"/>
    <w:rsid w:val="00825AC0"/>
    <w:rsid w:val="008278C1"/>
    <w:rsid w:val="00836A70"/>
    <w:rsid w:val="00842899"/>
    <w:rsid w:val="00844EAB"/>
    <w:rsid w:val="0085391A"/>
    <w:rsid w:val="008747DD"/>
    <w:rsid w:val="0087621F"/>
    <w:rsid w:val="00876E3C"/>
    <w:rsid w:val="0089785B"/>
    <w:rsid w:val="008A56E8"/>
    <w:rsid w:val="008B3B26"/>
    <w:rsid w:val="008B4732"/>
    <w:rsid w:val="008B7650"/>
    <w:rsid w:val="008E13DE"/>
    <w:rsid w:val="008E2148"/>
    <w:rsid w:val="008F3DAA"/>
    <w:rsid w:val="00920358"/>
    <w:rsid w:val="00942AA9"/>
    <w:rsid w:val="009455A2"/>
    <w:rsid w:val="00952B41"/>
    <w:rsid w:val="009620C6"/>
    <w:rsid w:val="009624C8"/>
    <w:rsid w:val="009626EC"/>
    <w:rsid w:val="009656BA"/>
    <w:rsid w:val="00967230"/>
    <w:rsid w:val="00975C2E"/>
    <w:rsid w:val="009769E8"/>
    <w:rsid w:val="0098125C"/>
    <w:rsid w:val="009A243D"/>
    <w:rsid w:val="009B2D07"/>
    <w:rsid w:val="009F438B"/>
    <w:rsid w:val="00A04982"/>
    <w:rsid w:val="00A1529A"/>
    <w:rsid w:val="00A16E2A"/>
    <w:rsid w:val="00A2159E"/>
    <w:rsid w:val="00A27A89"/>
    <w:rsid w:val="00A50684"/>
    <w:rsid w:val="00A53D28"/>
    <w:rsid w:val="00A547B7"/>
    <w:rsid w:val="00A8125A"/>
    <w:rsid w:val="00A826D7"/>
    <w:rsid w:val="00A86D62"/>
    <w:rsid w:val="00A971F3"/>
    <w:rsid w:val="00AA40A6"/>
    <w:rsid w:val="00AA4BA6"/>
    <w:rsid w:val="00AB1B54"/>
    <w:rsid w:val="00AB4E34"/>
    <w:rsid w:val="00AB784E"/>
    <w:rsid w:val="00AD49D8"/>
    <w:rsid w:val="00AD7279"/>
    <w:rsid w:val="00AD7CD0"/>
    <w:rsid w:val="00AE0E84"/>
    <w:rsid w:val="00AF34F5"/>
    <w:rsid w:val="00B01612"/>
    <w:rsid w:val="00B200D3"/>
    <w:rsid w:val="00B24989"/>
    <w:rsid w:val="00B26D9B"/>
    <w:rsid w:val="00B342B2"/>
    <w:rsid w:val="00B37931"/>
    <w:rsid w:val="00B37CA6"/>
    <w:rsid w:val="00B40F61"/>
    <w:rsid w:val="00B4121C"/>
    <w:rsid w:val="00B51F32"/>
    <w:rsid w:val="00B60E60"/>
    <w:rsid w:val="00B61F7A"/>
    <w:rsid w:val="00B63C2F"/>
    <w:rsid w:val="00B71848"/>
    <w:rsid w:val="00B729BD"/>
    <w:rsid w:val="00B80515"/>
    <w:rsid w:val="00B87099"/>
    <w:rsid w:val="00BA5843"/>
    <w:rsid w:val="00BA637B"/>
    <w:rsid w:val="00BB62A5"/>
    <w:rsid w:val="00BC553A"/>
    <w:rsid w:val="00BD1A08"/>
    <w:rsid w:val="00BD3A61"/>
    <w:rsid w:val="00BE13C3"/>
    <w:rsid w:val="00BE7D2C"/>
    <w:rsid w:val="00BF030F"/>
    <w:rsid w:val="00BF07A6"/>
    <w:rsid w:val="00C22E31"/>
    <w:rsid w:val="00C3733D"/>
    <w:rsid w:val="00C377FE"/>
    <w:rsid w:val="00C4154A"/>
    <w:rsid w:val="00C425F2"/>
    <w:rsid w:val="00C42E7E"/>
    <w:rsid w:val="00C54688"/>
    <w:rsid w:val="00C55FDA"/>
    <w:rsid w:val="00C56194"/>
    <w:rsid w:val="00C70CC7"/>
    <w:rsid w:val="00C8361E"/>
    <w:rsid w:val="00C83C02"/>
    <w:rsid w:val="00C85587"/>
    <w:rsid w:val="00C859DB"/>
    <w:rsid w:val="00C85EBC"/>
    <w:rsid w:val="00CA51E4"/>
    <w:rsid w:val="00CA6F80"/>
    <w:rsid w:val="00CB3924"/>
    <w:rsid w:val="00CB7266"/>
    <w:rsid w:val="00CC1083"/>
    <w:rsid w:val="00CC4361"/>
    <w:rsid w:val="00CD2CB8"/>
    <w:rsid w:val="00D06A84"/>
    <w:rsid w:val="00D30B6B"/>
    <w:rsid w:val="00D341AC"/>
    <w:rsid w:val="00D34C41"/>
    <w:rsid w:val="00D42496"/>
    <w:rsid w:val="00D45DAA"/>
    <w:rsid w:val="00D56F2E"/>
    <w:rsid w:val="00D61BF0"/>
    <w:rsid w:val="00D62498"/>
    <w:rsid w:val="00D65EE9"/>
    <w:rsid w:val="00D854C5"/>
    <w:rsid w:val="00D908E0"/>
    <w:rsid w:val="00DA6F8F"/>
    <w:rsid w:val="00DA70A3"/>
    <w:rsid w:val="00DB4D63"/>
    <w:rsid w:val="00DC724B"/>
    <w:rsid w:val="00DD007A"/>
    <w:rsid w:val="00DD3987"/>
    <w:rsid w:val="00DD3C84"/>
    <w:rsid w:val="00DE114D"/>
    <w:rsid w:val="00DE3A43"/>
    <w:rsid w:val="00DF63FB"/>
    <w:rsid w:val="00E03FCB"/>
    <w:rsid w:val="00E46750"/>
    <w:rsid w:val="00E5301C"/>
    <w:rsid w:val="00E6349D"/>
    <w:rsid w:val="00E72765"/>
    <w:rsid w:val="00E76C0E"/>
    <w:rsid w:val="00E82243"/>
    <w:rsid w:val="00E852B2"/>
    <w:rsid w:val="00E85C52"/>
    <w:rsid w:val="00E86342"/>
    <w:rsid w:val="00E86AA5"/>
    <w:rsid w:val="00E87753"/>
    <w:rsid w:val="00E94EFB"/>
    <w:rsid w:val="00E9582D"/>
    <w:rsid w:val="00EC0886"/>
    <w:rsid w:val="00EE4881"/>
    <w:rsid w:val="00EE57EF"/>
    <w:rsid w:val="00EF0958"/>
    <w:rsid w:val="00F0523A"/>
    <w:rsid w:val="00F14DBE"/>
    <w:rsid w:val="00F2057B"/>
    <w:rsid w:val="00F21DDA"/>
    <w:rsid w:val="00F44981"/>
    <w:rsid w:val="00F4701A"/>
    <w:rsid w:val="00F5417F"/>
    <w:rsid w:val="00F54BE2"/>
    <w:rsid w:val="00F56680"/>
    <w:rsid w:val="00F7310A"/>
    <w:rsid w:val="00F850B6"/>
    <w:rsid w:val="00F86F31"/>
    <w:rsid w:val="00F9567A"/>
    <w:rsid w:val="00FA4ABB"/>
    <w:rsid w:val="00FA4DD8"/>
    <w:rsid w:val="00FC199E"/>
    <w:rsid w:val="00FD2174"/>
    <w:rsid w:val="00FE3089"/>
    <w:rsid w:val="00FE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4"/>
    <o:shapelayout v:ext="edit">
      <o:idmap v:ext="edit" data="1"/>
    </o:shapelayout>
  </w:shapeDefaults>
  <w:doNotEmbedSmartTags/>
  <w:decimalSymbol w:val=","/>
  <w:listSeparator w:val=";"/>
  <w14:docId w14:val="5F9EE494"/>
  <w15:docId w15:val="{7B99B598-63A5-468E-8561-72DE7EBAF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C22E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E12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B342B2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B342B2"/>
    <w:pPr>
      <w:tabs>
        <w:tab w:val="center" w:pos="4252"/>
        <w:tab w:val="right" w:pos="8504"/>
      </w:tabs>
    </w:pPr>
  </w:style>
  <w:style w:type="character" w:styleId="Hyperlink">
    <w:name w:val="Hyperlink"/>
    <w:rsid w:val="00C85587"/>
    <w:rPr>
      <w:color w:val="0000FF"/>
      <w:u w:val="single"/>
    </w:rPr>
  </w:style>
  <w:style w:type="paragraph" w:styleId="Textodebalo">
    <w:name w:val="Balloon Text"/>
    <w:basedOn w:val="Normal"/>
    <w:link w:val="TextodebaloChar"/>
    <w:rsid w:val="00C85587"/>
    <w:rPr>
      <w:rFonts w:ascii="Segoe UI" w:hAnsi="Segoe UI"/>
      <w:sz w:val="18"/>
      <w:szCs w:val="18"/>
      <w:lang w:val="x-none" w:eastAsia="x-none"/>
    </w:rPr>
  </w:style>
  <w:style w:type="character" w:customStyle="1" w:styleId="TextodebaloChar">
    <w:name w:val="Texto de balão Char"/>
    <w:link w:val="Textodebalo"/>
    <w:rsid w:val="00C85587"/>
    <w:rPr>
      <w:rFonts w:ascii="Segoe UI" w:hAnsi="Segoe UI" w:cs="Segoe UI"/>
      <w:sz w:val="18"/>
      <w:szCs w:val="18"/>
    </w:rPr>
  </w:style>
  <w:style w:type="character" w:styleId="HiperlinkVisitado">
    <w:name w:val="FollowedHyperlink"/>
    <w:rsid w:val="006E5689"/>
    <w:rPr>
      <w:color w:val="800080"/>
      <w:u w:val="single"/>
    </w:rPr>
  </w:style>
  <w:style w:type="paragraph" w:styleId="NormalWeb">
    <w:name w:val="Normal (Web)"/>
    <w:basedOn w:val="Normal"/>
    <w:unhideWhenUsed/>
    <w:rsid w:val="000031C2"/>
    <w:pPr>
      <w:spacing w:before="100" w:beforeAutospacing="1" w:after="100" w:afterAutospacing="1"/>
    </w:pPr>
  </w:style>
  <w:style w:type="table" w:styleId="Tabelacomgrade">
    <w:name w:val="Table Grid"/>
    <w:basedOn w:val="Tabelanormal"/>
    <w:rsid w:val="00BD3A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epargpadro1">
    <w:name w:val="Fonte parág. padrão1"/>
    <w:qFormat/>
    <w:rsid w:val="004748DD"/>
  </w:style>
  <w:style w:type="paragraph" w:customStyle="1" w:styleId="LO-Normal">
    <w:name w:val="LO-Normal"/>
    <w:qFormat/>
    <w:rsid w:val="004748DD"/>
    <w:pPr>
      <w:keepNext/>
      <w:widowControl w:val="0"/>
      <w:shd w:val="clear" w:color="auto" w:fill="FFFFFF"/>
      <w:suppressAutoHyphens/>
      <w:textAlignment w:val="baseline"/>
    </w:pPr>
    <w:rPr>
      <w:rFonts w:eastAsia="Droid Sans Fallback" w:cs="Lohit Hindi"/>
      <w:sz w:val="24"/>
      <w:szCs w:val="24"/>
      <w:lang w:eastAsia="zh-CN" w:bidi="hi-IN"/>
    </w:rPr>
  </w:style>
  <w:style w:type="character" w:styleId="Forte">
    <w:name w:val="Strong"/>
    <w:uiPriority w:val="22"/>
    <w:qFormat/>
    <w:rsid w:val="00302A26"/>
    <w:rPr>
      <w:b/>
      <w:bCs/>
    </w:rPr>
  </w:style>
  <w:style w:type="paragraph" w:styleId="PargrafodaLista">
    <w:name w:val="List Paragraph"/>
    <w:basedOn w:val="Normal"/>
    <w:qFormat/>
    <w:rsid w:val="00035148"/>
    <w:pPr>
      <w:ind w:left="708"/>
    </w:p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22E3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 w:val="2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22E31"/>
    <w:rPr>
      <w:rFonts w:ascii="Arial" w:eastAsia="Calibri" w:hAnsi="Arial"/>
      <w:i/>
      <w:iCs/>
      <w:color w:val="000000"/>
      <w:szCs w:val="24"/>
      <w:shd w:val="clear" w:color="auto" w:fill="FFFFCC"/>
      <w:lang w:val="x-none" w:eastAsia="en-US"/>
    </w:rPr>
  </w:style>
  <w:style w:type="paragraph" w:customStyle="1" w:styleId="TtulodaTabela">
    <w:name w:val="Título da Tabela"/>
    <w:basedOn w:val="Normal"/>
    <w:rsid w:val="00C22E31"/>
    <w:pPr>
      <w:widowControl w:val="0"/>
      <w:suppressLineNumbers/>
      <w:suppressAutoHyphens/>
      <w:spacing w:after="120"/>
      <w:jc w:val="center"/>
    </w:pPr>
    <w:rPr>
      <w:rFonts w:eastAsia="Arial Unicode MS"/>
      <w:b/>
      <w:bCs/>
      <w:i/>
      <w:iCs/>
      <w:sz w:val="20"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C22E31"/>
    <w:pPr>
      <w:numPr>
        <w:numId w:val="4"/>
      </w:numPr>
      <w:spacing w:after="120" w:line="276" w:lineRule="auto"/>
      <w:jc w:val="both"/>
    </w:pPr>
    <w:rPr>
      <w:rFonts w:ascii="Arial" w:hAnsi="Arial"/>
      <w:bCs w:val="0"/>
    </w:rPr>
  </w:style>
  <w:style w:type="character" w:customStyle="1" w:styleId="Nivel1Char">
    <w:name w:val="Nivel1 Char"/>
    <w:basedOn w:val="Ttulo1Char"/>
    <w:link w:val="Nivel1"/>
    <w:rsid w:val="00C22E31"/>
    <w:rPr>
      <w:rFonts w:ascii="Arial" w:eastAsiaTheme="majorEastAsia" w:hAnsi="Arial" w:cstheme="majorBidi"/>
      <w:b/>
      <w:bCs w:val="0"/>
      <w:color w:val="365F91" w:themeColor="accent1" w:themeShade="BF"/>
      <w:sz w:val="28"/>
      <w:szCs w:val="28"/>
    </w:rPr>
  </w:style>
  <w:style w:type="character" w:customStyle="1" w:styleId="Ttulo1Char">
    <w:name w:val="Título 1 Char"/>
    <w:basedOn w:val="Fontepargpadro"/>
    <w:link w:val="Ttulo1"/>
    <w:rsid w:val="00C22E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itao">
    <w:name w:val="Quote"/>
    <w:basedOn w:val="Normal"/>
    <w:next w:val="Normal"/>
    <w:link w:val="CitaoChar"/>
    <w:qFormat/>
    <w:rsid w:val="008B4732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ahoma"/>
      <w:i/>
      <w:iCs/>
      <w:color w:val="000000"/>
      <w:sz w:val="20"/>
      <w:lang w:eastAsia="en-US"/>
    </w:rPr>
  </w:style>
  <w:style w:type="character" w:customStyle="1" w:styleId="CitaoChar">
    <w:name w:val="Citação Char"/>
    <w:basedOn w:val="Fontepargpadro"/>
    <w:link w:val="Citao"/>
    <w:rsid w:val="008B4732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Nivel01">
    <w:name w:val="Nivel 01"/>
    <w:basedOn w:val="Ttulo1"/>
    <w:next w:val="Normal"/>
    <w:link w:val="Nivel01Char"/>
    <w:qFormat/>
    <w:rsid w:val="008B4732"/>
    <w:pPr>
      <w:numPr>
        <w:numId w:val="5"/>
      </w:numPr>
      <w:spacing w:after="120" w:line="276" w:lineRule="auto"/>
      <w:ind w:right="-15"/>
      <w:jc w:val="both"/>
    </w:pPr>
    <w:rPr>
      <w:rFonts w:ascii="Arial" w:hAnsi="Arial"/>
      <w:color w:val="000000"/>
    </w:rPr>
  </w:style>
  <w:style w:type="character" w:customStyle="1" w:styleId="Nivel01Char">
    <w:name w:val="Nivel 01 Char"/>
    <w:basedOn w:val="Ttulo1Char"/>
    <w:link w:val="Nivel01"/>
    <w:rsid w:val="008B4732"/>
    <w:rPr>
      <w:rFonts w:ascii="Arial" w:eastAsiaTheme="majorEastAsia" w:hAnsi="Arial" w:cstheme="majorBidi"/>
      <w:b/>
      <w:bCs/>
      <w:color w:val="000000"/>
      <w:sz w:val="28"/>
      <w:szCs w:val="28"/>
    </w:rPr>
  </w:style>
  <w:style w:type="paragraph" w:customStyle="1" w:styleId="PADRO">
    <w:name w:val="PADRÃO"/>
    <w:rsid w:val="008B4732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paragraph" w:customStyle="1" w:styleId="xwestern">
    <w:name w:val="x_western"/>
    <w:basedOn w:val="Normal"/>
    <w:rsid w:val="008B4732"/>
    <w:pPr>
      <w:spacing w:before="100" w:beforeAutospacing="1" w:after="100" w:afterAutospacing="1"/>
    </w:pPr>
  </w:style>
  <w:style w:type="paragraph" w:customStyle="1" w:styleId="PargrafodaLista1">
    <w:name w:val="Parágrafo da Lista1"/>
    <w:basedOn w:val="Normal"/>
    <w:qFormat/>
    <w:rsid w:val="008B4732"/>
    <w:pPr>
      <w:ind w:left="720"/>
    </w:pPr>
    <w:rPr>
      <w:rFonts w:ascii="Ecofont_Spranq_eco_Sans" w:hAnsi="Ecofont_Spranq_eco_Sans" w:cs="Ecofont_Spranq_eco_Sans"/>
    </w:rPr>
  </w:style>
  <w:style w:type="character" w:customStyle="1" w:styleId="CabealhoChar">
    <w:name w:val="Cabeçalho Char"/>
    <w:basedOn w:val="Fontepargpadro"/>
    <w:link w:val="Cabealho"/>
    <w:rsid w:val="00107E13"/>
    <w:rPr>
      <w:sz w:val="24"/>
      <w:szCs w:val="24"/>
    </w:rPr>
  </w:style>
  <w:style w:type="paragraph" w:styleId="Corpodetexto">
    <w:name w:val="Body Text"/>
    <w:basedOn w:val="Normal"/>
    <w:link w:val="CorpodetextoChar"/>
    <w:unhideWhenUsed/>
    <w:rsid w:val="00107E13"/>
    <w:pPr>
      <w:widowControl w:val="0"/>
      <w:suppressAutoHyphens/>
      <w:spacing w:after="120"/>
    </w:pPr>
    <w:rPr>
      <w:rFonts w:eastAsia="SimSun" w:cs="Mangal"/>
      <w:kern w:val="2"/>
      <w:lang w:eastAsia="zh-CN" w:bidi="hi-IN"/>
    </w:rPr>
  </w:style>
  <w:style w:type="character" w:customStyle="1" w:styleId="CorpodetextoChar">
    <w:name w:val="Corpo de texto Char"/>
    <w:basedOn w:val="Fontepargpadro"/>
    <w:link w:val="Corpodetexto"/>
    <w:rsid w:val="00107E13"/>
    <w:rPr>
      <w:rFonts w:eastAsia="SimSun" w:cs="Mangal"/>
      <w:kern w:val="2"/>
      <w:sz w:val="24"/>
      <w:szCs w:val="24"/>
      <w:lang w:eastAsia="zh-CN" w:bidi="hi-IN"/>
    </w:rPr>
  </w:style>
  <w:style w:type="paragraph" w:customStyle="1" w:styleId="Contedodatabela">
    <w:name w:val="Conteúdo da tabela"/>
    <w:basedOn w:val="Normal"/>
    <w:rsid w:val="00107E13"/>
    <w:pPr>
      <w:widowControl w:val="0"/>
      <w:suppressLineNumbers/>
      <w:suppressAutoHyphens/>
    </w:pPr>
    <w:rPr>
      <w:rFonts w:eastAsia="SimSun" w:cs="Mangal"/>
      <w:kern w:val="2"/>
      <w:lang w:eastAsia="zh-CN" w:bidi="hi-IN"/>
    </w:rPr>
  </w:style>
  <w:style w:type="paragraph" w:customStyle="1" w:styleId="Ttulodetabela">
    <w:name w:val="Título de tabela"/>
    <w:basedOn w:val="Normal"/>
    <w:rsid w:val="00107E13"/>
    <w:pPr>
      <w:widowControl w:val="0"/>
      <w:suppressLineNumbers/>
      <w:suppressAutoHyphens/>
      <w:jc w:val="center"/>
    </w:pPr>
    <w:rPr>
      <w:rFonts w:eastAsia="SimSun" w:cs="Mangal"/>
      <w:b/>
      <w:bCs/>
      <w:kern w:val="2"/>
      <w:lang w:eastAsia="zh-CN" w:bidi="hi-IN"/>
    </w:rPr>
  </w:style>
  <w:style w:type="paragraph" w:customStyle="1" w:styleId="Standard">
    <w:name w:val="Standard"/>
    <w:rsid w:val="00107E13"/>
    <w:pPr>
      <w:widowControl w:val="0"/>
      <w:suppressAutoHyphens/>
    </w:pPr>
    <w:rPr>
      <w:rFonts w:eastAsia="SimSun" w:cs="Tahoma"/>
      <w:kern w:val="2"/>
      <w:sz w:val="24"/>
      <w:szCs w:val="24"/>
      <w:lang w:eastAsia="zh-CN" w:bidi="hi-IN"/>
    </w:rPr>
  </w:style>
  <w:style w:type="paragraph" w:customStyle="1" w:styleId="western">
    <w:name w:val="western"/>
    <w:basedOn w:val="Normal"/>
    <w:rsid w:val="00107E13"/>
    <w:pPr>
      <w:spacing w:before="100" w:after="119"/>
    </w:pPr>
    <w:rPr>
      <w:kern w:val="2"/>
      <w:lang w:eastAsia="zh-CN"/>
    </w:rPr>
  </w:style>
  <w:style w:type="paragraph" w:customStyle="1" w:styleId="TableContents">
    <w:name w:val="Table Contents"/>
    <w:basedOn w:val="Standard"/>
    <w:rsid w:val="000D3D9E"/>
    <w:pPr>
      <w:autoSpaceDN w:val="0"/>
      <w:textAlignment w:val="baseline"/>
    </w:pPr>
    <w:rPr>
      <w:rFonts w:ascii="Liberation Serif" w:hAnsi="Liberation Serif" w:cs="Mangal"/>
      <w:kern w:val="3"/>
    </w:rPr>
  </w:style>
  <w:style w:type="paragraph" w:customStyle="1" w:styleId="mv7">
    <w:name w:val="mv7"/>
    <w:basedOn w:val="Normal"/>
    <w:rsid w:val="005C1198"/>
    <w:pPr>
      <w:spacing w:before="100" w:beforeAutospacing="1" w:after="100" w:afterAutospacing="1"/>
    </w:pPr>
  </w:style>
  <w:style w:type="character" w:customStyle="1" w:styleId="Ttulo2Char">
    <w:name w:val="Título 2 Char"/>
    <w:basedOn w:val="Fontepargpadro"/>
    <w:link w:val="Ttulo2"/>
    <w:semiHidden/>
    <w:rsid w:val="004E12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2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42413-DBE8-43BC-BC6D-C98F24BD3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4</Pages>
  <Words>1598</Words>
  <Characters>8631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CONSELHO REGIONAL DOS REPRESENTANTES COMERCIAIS NO ESTADO DA BAHIA</vt:lpstr>
    </vt:vector>
  </TitlesOfParts>
  <Company>CONFERE</Company>
  <LinksUpToDate>false</LinksUpToDate>
  <CharactersWithSpaces>10209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CONSELHO REGIONAL DOS REPRESENTANTES COMERCIAIS NO ESTADO DA BAHIA</dc:title>
  <dc:creator>CONFERE</dc:creator>
  <cp:lastModifiedBy>Maike Andre Marques</cp:lastModifiedBy>
  <cp:revision>77</cp:revision>
  <cp:lastPrinted>2019-10-24T17:34:00Z</cp:lastPrinted>
  <dcterms:created xsi:type="dcterms:W3CDTF">2019-10-21T17:39:00Z</dcterms:created>
  <dcterms:modified xsi:type="dcterms:W3CDTF">2020-11-30T18:22:00Z</dcterms:modified>
</cp:coreProperties>
</file>